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9B4389" w14:textId="4648ECEB" w:rsidR="00886BB2" w:rsidRDefault="008556E1" w:rsidP="00886BB2">
      <w:pPr>
        <w:pStyle w:val="CRCoverPage"/>
        <w:tabs>
          <w:tab w:val="right" w:pos="9639"/>
        </w:tabs>
        <w:spacing w:after="0"/>
        <w:rPr>
          <w:b/>
          <w:i/>
          <w:noProof/>
          <w:sz w:val="28"/>
        </w:rPr>
      </w:pPr>
      <w:r>
        <w:rPr>
          <w:b/>
          <w:noProof/>
          <w:sz w:val="24"/>
        </w:rPr>
        <w:t>3GPP TSG-RAN WG2 Meeting #99</w:t>
      </w:r>
      <w:r w:rsidR="001E6ED8">
        <w:rPr>
          <w:b/>
          <w:noProof/>
          <w:sz w:val="24"/>
        </w:rPr>
        <w:t>bis</w:t>
      </w:r>
      <w:r w:rsidR="00886BB2">
        <w:rPr>
          <w:b/>
          <w:i/>
          <w:noProof/>
          <w:sz w:val="28"/>
        </w:rPr>
        <w:tab/>
      </w:r>
      <w:r w:rsidR="002B23AB" w:rsidRPr="002B23AB">
        <w:rPr>
          <w:b/>
          <w:noProof/>
          <w:sz w:val="28"/>
        </w:rPr>
        <w:t>R2-1711528</w:t>
      </w:r>
    </w:p>
    <w:p w14:paraId="2D886173" w14:textId="14BE8CA0" w:rsidR="00E90E49" w:rsidRDefault="001E6ED8" w:rsidP="00357380">
      <w:pPr>
        <w:pStyle w:val="3GPPHeader"/>
        <w:rPr>
          <w:rFonts w:eastAsia="Malgun Gothic"/>
          <w:noProof/>
          <w:sz w:val="24"/>
          <w:lang w:eastAsia="en-US"/>
        </w:rPr>
      </w:pPr>
      <w:r w:rsidRPr="001E6ED8">
        <w:rPr>
          <w:rFonts w:eastAsia="Malgun Gothic"/>
          <w:noProof/>
          <w:sz w:val="24"/>
          <w:lang w:eastAsia="en-US"/>
        </w:rPr>
        <w:t>Prague, Czech Republic, 9 – 13 October 2017</w:t>
      </w:r>
    </w:p>
    <w:p w14:paraId="6D259F07" w14:textId="3FDD00BD" w:rsidR="001E6ED8" w:rsidRDefault="001E6ED8" w:rsidP="00357380">
      <w:pPr>
        <w:pStyle w:val="3GPPHeader"/>
        <w:rPr>
          <w:rFonts w:eastAsia="Malgun Gothic"/>
          <w:noProof/>
          <w:sz w:val="24"/>
          <w:lang w:eastAsia="en-US"/>
        </w:rPr>
      </w:pPr>
    </w:p>
    <w:p w14:paraId="1C722F33" w14:textId="77777777" w:rsidR="001E6ED8" w:rsidRPr="00EA3B5C" w:rsidRDefault="001E6ED8" w:rsidP="00357380">
      <w:pPr>
        <w:pStyle w:val="3GPPHeader"/>
      </w:pPr>
    </w:p>
    <w:p w14:paraId="640F42BB" w14:textId="77777777" w:rsidR="00E90E49" w:rsidRPr="00EA3B5C" w:rsidRDefault="003D3C45" w:rsidP="00327997">
      <w:pPr>
        <w:pStyle w:val="3GPPHeader"/>
      </w:pPr>
      <w:r w:rsidRPr="00EA3B5C">
        <w:t>Source:</w:t>
      </w:r>
      <w:r w:rsidR="00E90E49" w:rsidRPr="00EA3B5C">
        <w:tab/>
      </w:r>
      <w:r w:rsidR="00F64C2B" w:rsidRPr="00EA3B5C">
        <w:t>Ericsson</w:t>
      </w:r>
    </w:p>
    <w:p w14:paraId="387FE47D" w14:textId="36AECD2B" w:rsidR="00E90E49" w:rsidRPr="00EA3B5C" w:rsidRDefault="003D3C45" w:rsidP="00327997">
      <w:pPr>
        <w:pStyle w:val="3GPPHeader"/>
      </w:pPr>
      <w:r w:rsidRPr="00EA3B5C">
        <w:t>Title:</w:t>
      </w:r>
      <w:r w:rsidR="00E90E49" w:rsidRPr="00EA3B5C">
        <w:tab/>
      </w:r>
      <w:bookmarkStart w:id="0" w:name="_Hlk490157445"/>
      <w:r w:rsidR="00AD4E22" w:rsidRPr="00D3673B">
        <w:t>Potential enhancements for UAV interference problem</w:t>
      </w:r>
      <w:bookmarkEnd w:id="0"/>
    </w:p>
    <w:p w14:paraId="1D6D601C" w14:textId="3184214B" w:rsidR="00952A24" w:rsidRPr="00327997" w:rsidRDefault="00952A24" w:rsidP="00327997">
      <w:pPr>
        <w:pStyle w:val="3GPPHeader"/>
      </w:pPr>
      <w:r w:rsidRPr="00EA3B5C">
        <w:t>Agenda Item:</w:t>
      </w:r>
      <w:r w:rsidRPr="00EA3B5C">
        <w:tab/>
      </w:r>
      <w:r w:rsidR="00AD4E22">
        <w:t>9.4.3</w:t>
      </w:r>
    </w:p>
    <w:p w14:paraId="080CDDB4"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0A1F976" w14:textId="77777777" w:rsidR="00E90E49" w:rsidRPr="00CE0424" w:rsidRDefault="007F75D5" w:rsidP="00CE0424">
      <w:pPr>
        <w:pStyle w:val="Heading1"/>
      </w:pPr>
      <w:r>
        <w:t>Introduction</w:t>
      </w:r>
    </w:p>
    <w:p w14:paraId="72DA843A" w14:textId="39C1F7C4" w:rsidR="00D17ACF" w:rsidRDefault="00A15DEF" w:rsidP="006B15ED">
      <w:pPr>
        <w:spacing w:after="0"/>
        <w:rPr>
          <w:rFonts w:eastAsia="MS Mincho"/>
          <w:bCs/>
          <w:lang w:eastAsia="en-US"/>
        </w:rPr>
      </w:pPr>
      <w:r>
        <w:t>In RAN#75, the study item on enhanced support for aerial vehicles was approved</w:t>
      </w:r>
      <w:r w:rsidR="00A86E7D">
        <w:t xml:space="preserve"> </w:t>
      </w:r>
      <w:r w:rsidR="00A86E7D">
        <w:fldChar w:fldCharType="begin"/>
      </w:r>
      <w:r w:rsidR="00A86E7D">
        <w:instrText xml:space="preserve"> REF _Ref477774264 \r \h </w:instrText>
      </w:r>
      <w:r w:rsidR="00A86E7D">
        <w:fldChar w:fldCharType="separate"/>
      </w:r>
      <w:r w:rsidR="007C0BBC">
        <w:t>[1]</w:t>
      </w:r>
      <w:r w:rsidR="00A86E7D">
        <w:fldChar w:fldCharType="end"/>
      </w:r>
      <w:r>
        <w:t xml:space="preserve">. </w:t>
      </w:r>
      <w:r w:rsidR="00C22FB5">
        <w:t xml:space="preserve">The objective </w:t>
      </w:r>
      <w:r>
        <w:t xml:space="preserve">of the study </w:t>
      </w:r>
      <w:r w:rsidR="00C22FB5" w:rsidRPr="007935B0">
        <w:rPr>
          <w:bCs/>
        </w:rPr>
        <w:t xml:space="preserve">is </w:t>
      </w:r>
      <w:r w:rsidR="00C22FB5">
        <w:rPr>
          <w:bCs/>
        </w:rPr>
        <w:t xml:space="preserve">to </w:t>
      </w:r>
      <w:r w:rsidR="0057542F" w:rsidRPr="0057542F">
        <w:rPr>
          <w:rFonts w:eastAsia="MS Mincho"/>
          <w:bCs/>
          <w:lang w:eastAsia="en-US"/>
        </w:rPr>
        <w:t>investigate the ability for aerial vehicles to be served using LTE network deployments with base station antennas targeting terrestrial coverage, supporting Release 14 functionality (i.e. including active antennas and FD-MIMO), to verify the level of performance in terms of latency, reliability, delay jitter, coverage, data rate, and UE density, positioning accuracy, etc.</w:t>
      </w:r>
      <w:r w:rsidR="00DE2913">
        <w:rPr>
          <w:rFonts w:eastAsia="MS Mincho"/>
          <w:bCs/>
          <w:lang w:eastAsia="en-US"/>
        </w:rPr>
        <w:t xml:space="preserve"> </w:t>
      </w:r>
      <w:r w:rsidR="00D94918">
        <w:rPr>
          <w:rFonts w:eastAsia="MS Mincho"/>
          <w:bCs/>
          <w:lang w:eastAsia="en-US"/>
        </w:rPr>
        <w:t xml:space="preserve">In SI, two </w:t>
      </w:r>
      <w:r w:rsidR="001E2306">
        <w:rPr>
          <w:rFonts w:eastAsia="MS Mincho"/>
          <w:bCs/>
          <w:lang w:eastAsia="en-US"/>
        </w:rPr>
        <w:t>objectives</w:t>
      </w:r>
      <w:r w:rsidR="00D94918">
        <w:rPr>
          <w:rFonts w:eastAsia="MS Mincho"/>
          <w:bCs/>
          <w:lang w:eastAsia="en-US"/>
        </w:rPr>
        <w:t xml:space="preserve"> were listed related to inference cause</w:t>
      </w:r>
      <w:r w:rsidR="006149A8">
        <w:rPr>
          <w:rFonts w:eastAsia="MS Mincho"/>
          <w:bCs/>
          <w:lang w:eastAsia="en-US"/>
        </w:rPr>
        <w:t>d</w:t>
      </w:r>
      <w:r w:rsidR="00D94918">
        <w:rPr>
          <w:rFonts w:eastAsia="MS Mincho"/>
          <w:bCs/>
          <w:lang w:eastAsia="en-US"/>
        </w:rPr>
        <w:t xml:space="preserve"> by drones using</w:t>
      </w:r>
      <w:r w:rsidR="001E2306">
        <w:rPr>
          <w:rFonts w:eastAsia="MS Mincho"/>
          <w:bCs/>
          <w:lang w:eastAsia="en-US"/>
        </w:rPr>
        <w:t xml:space="preserve"> LTE network as below:</w:t>
      </w:r>
    </w:p>
    <w:p w14:paraId="3421AB83" w14:textId="77777777" w:rsidR="0057542F" w:rsidRPr="006B15ED" w:rsidRDefault="0057542F" w:rsidP="006B15ED">
      <w:pPr>
        <w:spacing w:after="0"/>
        <w:rPr>
          <w:rFonts w:eastAsia="MS Mincho"/>
          <w:bCs/>
          <w:lang w:eastAsia="en-US"/>
        </w:rPr>
      </w:pPr>
    </w:p>
    <w:p w14:paraId="4B595914" w14:textId="77777777" w:rsidR="00BF7642" w:rsidRDefault="00BF7642" w:rsidP="00BF7642">
      <w:pPr>
        <w:pStyle w:val="BodyText"/>
      </w:pPr>
      <w:r>
        <w:rPr>
          <w:noProof/>
          <w:lang w:val="fi-FI" w:eastAsia="fi-FI"/>
        </w:rPr>
        <mc:AlternateContent>
          <mc:Choice Requires="wps">
            <w:drawing>
              <wp:inline distT="0" distB="0" distL="0" distR="0" wp14:anchorId="2428D52D" wp14:editId="4D86EE19">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0E1399F" w14:textId="77777777" w:rsidR="00DE2913" w:rsidRPr="00DE5DE6" w:rsidRDefault="00DE2913" w:rsidP="00DE2913">
                            <w:pPr>
                              <w:numPr>
                                <w:ilvl w:val="0"/>
                                <w:numId w:val="23"/>
                              </w:numPr>
                              <w:spacing w:after="0"/>
                              <w:jc w:val="left"/>
                              <w:rPr>
                                <w:bCs/>
                              </w:rPr>
                            </w:pPr>
                            <w:r w:rsidRPr="00165823">
                              <w:rPr>
                                <w:bCs/>
                              </w:rPr>
                              <w:t xml:space="preserve">Identify potential enhancements to LTE so that it is better suited to provide connectivity </w:t>
                            </w:r>
                            <w:r>
                              <w:rPr>
                                <w:bCs/>
                              </w:rPr>
                              <w:t xml:space="preserve">and positioning </w:t>
                            </w:r>
                            <w:r w:rsidRPr="00165823">
                              <w:rPr>
                                <w:bCs/>
                              </w:rPr>
                              <w:t>services to drones in the identified deployment scenarios. The study should consider the following aspects:</w:t>
                            </w:r>
                          </w:p>
                          <w:p w14:paraId="1B6C5DBC" w14:textId="77777777" w:rsidR="00DE2913" w:rsidRPr="00DE5DE6" w:rsidRDefault="00DE2913" w:rsidP="00DE2913">
                            <w:pPr>
                              <w:numPr>
                                <w:ilvl w:val="1"/>
                                <w:numId w:val="23"/>
                              </w:numPr>
                              <w:spacing w:after="0"/>
                              <w:jc w:val="left"/>
                              <w:rPr>
                                <w:bCs/>
                              </w:rPr>
                            </w:pPr>
                            <w:r w:rsidRPr="00DE5DE6">
                              <w:rPr>
                                <w:bCs/>
                              </w:rPr>
                              <w:t>Interference mitigation solutions for improving system-level performance [RAN1]</w:t>
                            </w:r>
                          </w:p>
                          <w:p w14:paraId="2754A806" w14:textId="77777777" w:rsidR="00DE2913" w:rsidRPr="00DE5DE6" w:rsidRDefault="00DE2913" w:rsidP="00DE2913">
                            <w:pPr>
                              <w:numPr>
                                <w:ilvl w:val="1"/>
                                <w:numId w:val="23"/>
                              </w:numPr>
                              <w:spacing w:after="0"/>
                              <w:jc w:val="left"/>
                              <w:rPr>
                                <w:bCs/>
                              </w:rPr>
                            </w:pPr>
                            <w:r>
                              <w:rPr>
                                <w:rFonts w:hint="eastAsia"/>
                                <w:bCs/>
                                <w:lang w:eastAsia="ja-JP"/>
                              </w:rPr>
                              <w:t>Solutions to detect w</w:t>
                            </w:r>
                            <w:r w:rsidRPr="00DE5DE6">
                              <w:rPr>
                                <w:bCs/>
                              </w:rPr>
                              <w:t>hether UL signal from an air-borne UE increases interference in multiple neighbour cells [RAN1</w:t>
                            </w:r>
                            <w:r>
                              <w:rPr>
                                <w:rFonts w:hint="eastAsia"/>
                                <w:bCs/>
                                <w:lang w:eastAsia="ja-JP"/>
                              </w:rPr>
                              <w:t>, RAN2</w:t>
                            </w:r>
                            <w:r w:rsidRPr="00DE5DE6">
                              <w:rPr>
                                <w:bCs/>
                              </w:rPr>
                              <w:t>]</w:t>
                            </w:r>
                          </w:p>
                          <w:p w14:paraId="7DAC5479" w14:textId="1CECBB7C" w:rsidR="00CD7E64" w:rsidRPr="00252F80" w:rsidRDefault="00CD7E64" w:rsidP="00DE2913">
                            <w:pPr>
                              <w:spacing w:after="0"/>
                              <w:ind w:left="360"/>
                              <w:jc w:val="left"/>
                              <w:rPr>
                                <w:rFonts w:eastAsia="MS Mincho"/>
                                <w:bCs/>
                                <w:lang w:eastAsia="en-US"/>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2428D52D"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40E1399F" w14:textId="77777777" w:rsidR="00DE2913" w:rsidRPr="00DE5DE6" w:rsidRDefault="00DE2913" w:rsidP="00DE2913">
                      <w:pPr>
                        <w:numPr>
                          <w:ilvl w:val="0"/>
                          <w:numId w:val="23"/>
                        </w:numPr>
                        <w:spacing w:after="0"/>
                        <w:jc w:val="left"/>
                        <w:rPr>
                          <w:bCs/>
                        </w:rPr>
                      </w:pPr>
                      <w:r w:rsidRPr="00165823">
                        <w:rPr>
                          <w:bCs/>
                        </w:rPr>
                        <w:t xml:space="preserve">Identify potential enhancements to LTE so that it is better suited to provide connectivity </w:t>
                      </w:r>
                      <w:r>
                        <w:rPr>
                          <w:bCs/>
                        </w:rPr>
                        <w:t xml:space="preserve">and positioning </w:t>
                      </w:r>
                      <w:r w:rsidRPr="00165823">
                        <w:rPr>
                          <w:bCs/>
                        </w:rPr>
                        <w:t>services to drones in the identified deployment scenarios. The study should consider the following aspects:</w:t>
                      </w:r>
                    </w:p>
                    <w:p w14:paraId="1B6C5DBC" w14:textId="77777777" w:rsidR="00DE2913" w:rsidRPr="00DE5DE6" w:rsidRDefault="00DE2913" w:rsidP="00DE2913">
                      <w:pPr>
                        <w:numPr>
                          <w:ilvl w:val="1"/>
                          <w:numId w:val="23"/>
                        </w:numPr>
                        <w:spacing w:after="0"/>
                        <w:jc w:val="left"/>
                        <w:rPr>
                          <w:bCs/>
                        </w:rPr>
                      </w:pPr>
                      <w:r w:rsidRPr="00DE5DE6">
                        <w:rPr>
                          <w:bCs/>
                        </w:rPr>
                        <w:t>Interference mitigation solutions for improving system-level performance [RAN1]</w:t>
                      </w:r>
                    </w:p>
                    <w:p w14:paraId="2754A806" w14:textId="77777777" w:rsidR="00DE2913" w:rsidRPr="00DE5DE6" w:rsidRDefault="00DE2913" w:rsidP="00DE2913">
                      <w:pPr>
                        <w:numPr>
                          <w:ilvl w:val="1"/>
                          <w:numId w:val="23"/>
                        </w:numPr>
                        <w:spacing w:after="0"/>
                        <w:jc w:val="left"/>
                        <w:rPr>
                          <w:bCs/>
                        </w:rPr>
                      </w:pPr>
                      <w:r>
                        <w:rPr>
                          <w:rFonts w:hint="eastAsia"/>
                          <w:bCs/>
                          <w:lang w:eastAsia="ja-JP"/>
                        </w:rPr>
                        <w:t>Solutions to detect w</w:t>
                      </w:r>
                      <w:r w:rsidRPr="00DE5DE6">
                        <w:rPr>
                          <w:bCs/>
                        </w:rPr>
                        <w:t>hether UL signal from an air-borne UE increases interference in multiple neighbour cells [RAN1</w:t>
                      </w:r>
                      <w:r>
                        <w:rPr>
                          <w:rFonts w:hint="eastAsia"/>
                          <w:bCs/>
                          <w:lang w:eastAsia="ja-JP"/>
                        </w:rPr>
                        <w:t>, RAN2</w:t>
                      </w:r>
                      <w:r w:rsidRPr="00DE5DE6">
                        <w:rPr>
                          <w:bCs/>
                        </w:rPr>
                        <w:t>]</w:t>
                      </w:r>
                    </w:p>
                    <w:p w14:paraId="7DAC5479" w14:textId="1CECBB7C" w:rsidR="00CD7E64" w:rsidRPr="00252F80" w:rsidRDefault="00CD7E64" w:rsidP="00DE2913">
                      <w:pPr>
                        <w:spacing w:after="0"/>
                        <w:ind w:left="360"/>
                        <w:jc w:val="left"/>
                        <w:rPr>
                          <w:rFonts w:eastAsia="MS Mincho"/>
                          <w:bCs/>
                          <w:lang w:eastAsia="en-US"/>
                        </w:rPr>
                      </w:pPr>
                    </w:p>
                  </w:txbxContent>
                </v:textbox>
                <w10:anchorlock/>
              </v:shape>
            </w:pict>
          </mc:Fallback>
        </mc:AlternateContent>
      </w:r>
    </w:p>
    <w:p w14:paraId="186C27C1" w14:textId="77777777" w:rsidR="00251109" w:rsidRDefault="00251109" w:rsidP="00B14566">
      <w:pPr>
        <w:pStyle w:val="BodyText"/>
      </w:pPr>
    </w:p>
    <w:p w14:paraId="1BFE19EC" w14:textId="2A388E7D" w:rsidR="00251109" w:rsidRDefault="00251109" w:rsidP="00B14566">
      <w:pPr>
        <w:pStyle w:val="BodyText"/>
      </w:pPr>
      <w:bookmarkStart w:id="1" w:name="_Hlk490157408"/>
      <w:r>
        <w:t xml:space="preserve">Related agreements from </w:t>
      </w:r>
      <w:r w:rsidR="00081906">
        <w:t xml:space="preserve">RAN2#98 </w:t>
      </w:r>
      <w:r>
        <w:t>meeting</w:t>
      </w:r>
      <w:r w:rsidR="00081906">
        <w:t>:</w:t>
      </w:r>
    </w:p>
    <w:bookmarkEnd w:id="1"/>
    <w:p w14:paraId="3D277D8C" w14:textId="77777777" w:rsidR="00251109" w:rsidRDefault="00251109" w:rsidP="00251109">
      <w:pPr>
        <w:pStyle w:val="Doc-text2"/>
      </w:pPr>
    </w:p>
    <w:p w14:paraId="6964D702" w14:textId="77777777" w:rsidR="00251109" w:rsidRDefault="00251109" w:rsidP="002B14D3">
      <w:pPr>
        <w:pStyle w:val="Doc-text2"/>
        <w:pBdr>
          <w:top w:val="single" w:sz="4" w:space="1" w:color="auto"/>
          <w:left w:val="single" w:sz="4" w:space="31" w:color="auto"/>
          <w:bottom w:val="single" w:sz="4" w:space="1" w:color="auto"/>
          <w:right w:val="single" w:sz="4" w:space="4" w:color="auto"/>
        </w:pBdr>
        <w:tabs>
          <w:tab w:val="clear" w:pos="1622"/>
          <w:tab w:val="left" w:pos="709"/>
        </w:tabs>
        <w:ind w:hanging="1055"/>
      </w:pPr>
      <w:r>
        <w:t>Agreements:</w:t>
      </w:r>
    </w:p>
    <w:p w14:paraId="5C995D4A" w14:textId="77777777" w:rsidR="00251109" w:rsidRDefault="00251109" w:rsidP="002B14D3">
      <w:pPr>
        <w:pStyle w:val="Doc-text2"/>
        <w:pBdr>
          <w:top w:val="single" w:sz="4" w:space="1" w:color="auto"/>
          <w:left w:val="single" w:sz="4" w:space="31" w:color="auto"/>
          <w:bottom w:val="single" w:sz="4" w:space="1" w:color="auto"/>
          <w:right w:val="single" w:sz="4" w:space="4" w:color="auto"/>
        </w:pBdr>
        <w:ind w:hanging="1055"/>
        <w:rPr>
          <w:lang w:val="en-US"/>
        </w:rPr>
      </w:pPr>
      <w:r>
        <w:rPr>
          <w:lang w:val="en-US"/>
        </w:rPr>
        <w:t>1</w:t>
      </w:r>
      <w:r>
        <w:rPr>
          <w:lang w:val="en-US"/>
        </w:rPr>
        <w:tab/>
        <w:t>Both c</w:t>
      </w:r>
      <w:r w:rsidRPr="008B497B">
        <w:rPr>
          <w:lang w:val="en-US"/>
        </w:rPr>
        <w:t xml:space="preserve">ommand and control </w:t>
      </w:r>
      <w:r>
        <w:rPr>
          <w:lang w:val="en-US"/>
        </w:rPr>
        <w:t xml:space="preserve">and application data </w:t>
      </w:r>
      <w:r w:rsidRPr="008B497B">
        <w:rPr>
          <w:lang w:val="en-US"/>
        </w:rPr>
        <w:t xml:space="preserve">of </w:t>
      </w:r>
      <w:r>
        <w:rPr>
          <w:lang w:val="en-US"/>
        </w:rPr>
        <w:t>drones using LTE connectivity are</w:t>
      </w:r>
      <w:r w:rsidRPr="008B497B">
        <w:rPr>
          <w:lang w:val="en-US"/>
        </w:rPr>
        <w:t xml:space="preserve"> within the scope of the SI</w:t>
      </w:r>
      <w:r>
        <w:rPr>
          <w:lang w:val="en-US"/>
        </w:rPr>
        <w:t>. The traffic characteristics are FFS.</w:t>
      </w:r>
    </w:p>
    <w:p w14:paraId="029CB980" w14:textId="5BDF6338" w:rsidR="00251109" w:rsidRDefault="00251109" w:rsidP="002B14D3">
      <w:pPr>
        <w:pStyle w:val="Doc-text2"/>
        <w:pBdr>
          <w:top w:val="single" w:sz="4" w:space="1" w:color="auto"/>
          <w:left w:val="single" w:sz="4" w:space="31" w:color="auto"/>
          <w:bottom w:val="single" w:sz="4" w:space="1" w:color="auto"/>
          <w:right w:val="single" w:sz="4" w:space="4" w:color="auto"/>
        </w:pBdr>
        <w:ind w:hanging="1055"/>
        <w:rPr>
          <w:lang w:val="en-US"/>
        </w:rPr>
      </w:pPr>
      <w:r>
        <w:rPr>
          <w:lang w:val="en-US"/>
        </w:rPr>
        <w:t>2</w:t>
      </w:r>
      <w:r w:rsidRPr="008B497B">
        <w:rPr>
          <w:lang w:val="en-US"/>
        </w:rPr>
        <w:tab/>
        <w:t>Potential enhancements for aerial vehicles</w:t>
      </w:r>
      <w:r>
        <w:rPr>
          <w:lang w:val="en-US"/>
        </w:rPr>
        <w:t xml:space="preserve"> in RRC idle and connected modes will be considered.</w:t>
      </w:r>
    </w:p>
    <w:p w14:paraId="42BFF93F" w14:textId="77777777" w:rsidR="002B14D3" w:rsidRDefault="002B14D3" w:rsidP="002B14D3">
      <w:pPr>
        <w:pStyle w:val="Doc-text2"/>
        <w:pBdr>
          <w:top w:val="single" w:sz="4" w:space="1" w:color="auto"/>
          <w:left w:val="single" w:sz="4" w:space="31" w:color="auto"/>
          <w:bottom w:val="single" w:sz="4" w:space="1" w:color="auto"/>
          <w:right w:val="single" w:sz="4" w:space="4" w:color="auto"/>
        </w:pBdr>
        <w:ind w:hanging="1055"/>
      </w:pPr>
      <w:r>
        <w:t>Agreements:</w:t>
      </w:r>
    </w:p>
    <w:p w14:paraId="59C9BB01" w14:textId="61752DEA" w:rsidR="002B14D3" w:rsidRDefault="002B14D3" w:rsidP="002B14D3">
      <w:pPr>
        <w:pStyle w:val="Doc-text2"/>
        <w:numPr>
          <w:ilvl w:val="0"/>
          <w:numId w:val="27"/>
        </w:numPr>
        <w:pBdr>
          <w:top w:val="single" w:sz="4" w:space="1" w:color="auto"/>
          <w:left w:val="single" w:sz="4" w:space="31" w:color="auto"/>
          <w:bottom w:val="single" w:sz="4" w:space="1" w:color="auto"/>
          <w:right w:val="single" w:sz="4" w:space="4" w:color="auto"/>
        </w:pBdr>
        <w:rPr>
          <w:lang w:val="en-US"/>
        </w:rPr>
      </w:pPr>
      <w:r w:rsidRPr="00001C4F">
        <w:rPr>
          <w:lang w:val="en-US"/>
        </w:rPr>
        <w:t>Study if RSRP</w:t>
      </w:r>
      <w:r>
        <w:rPr>
          <w:lang w:val="en-US"/>
        </w:rPr>
        <w:t xml:space="preserve"> measurement report</w:t>
      </w:r>
      <w:r w:rsidRPr="00001C4F">
        <w:rPr>
          <w:lang w:val="en-US"/>
        </w:rPr>
        <w:t xml:space="preserve"> can be used for detecting both UL interference from air-borne UE and the DL interference air-borne UE might incur.</w:t>
      </w:r>
      <w:r>
        <w:rPr>
          <w:lang w:val="en-US"/>
        </w:rPr>
        <w:t xml:space="preserve"> Other solutions are not excluded.</w:t>
      </w:r>
    </w:p>
    <w:p w14:paraId="2A618359" w14:textId="77777777" w:rsidR="002B14D3" w:rsidRPr="002B14D3" w:rsidRDefault="002B14D3" w:rsidP="002B14D3">
      <w:pPr>
        <w:pStyle w:val="Doc-text2"/>
        <w:pBdr>
          <w:top w:val="single" w:sz="4" w:space="1" w:color="auto"/>
          <w:left w:val="single" w:sz="4" w:space="31" w:color="auto"/>
          <w:bottom w:val="single" w:sz="4" w:space="1" w:color="auto"/>
          <w:right w:val="single" w:sz="4" w:space="4" w:color="auto"/>
        </w:pBdr>
        <w:ind w:hanging="1055"/>
        <w:rPr>
          <w:lang w:val="en-US"/>
        </w:rPr>
      </w:pPr>
      <w:r w:rsidRPr="002B14D3">
        <w:t>Agreements</w:t>
      </w:r>
    </w:p>
    <w:p w14:paraId="5DB3E97E" w14:textId="79F8B26A" w:rsidR="002B14D3" w:rsidRDefault="002B14D3" w:rsidP="002B14D3">
      <w:pPr>
        <w:pStyle w:val="Doc-text2"/>
        <w:pBdr>
          <w:top w:val="single" w:sz="4" w:space="1" w:color="auto"/>
          <w:left w:val="single" w:sz="4" w:space="31" w:color="auto"/>
          <w:bottom w:val="single" w:sz="4" w:space="1" w:color="auto"/>
          <w:right w:val="single" w:sz="4" w:space="4" w:color="auto"/>
        </w:pBdr>
        <w:ind w:left="1134" w:hanging="567"/>
        <w:rPr>
          <w:lang w:val="en-US"/>
        </w:rPr>
      </w:pPr>
      <w:r w:rsidRPr="002B14D3">
        <w:rPr>
          <w:lang w:val="en-US"/>
        </w:rPr>
        <w:t>1</w:t>
      </w:r>
      <w:r w:rsidRPr="002B14D3">
        <w:rPr>
          <w:lang w:val="en-US"/>
        </w:rPr>
        <w:tab/>
        <w:t>Study the enhancement of measurement report mechanism to address the issue of  increased number of strong neighbour cells.</w:t>
      </w:r>
    </w:p>
    <w:p w14:paraId="7B33B674" w14:textId="77777777" w:rsidR="00251109" w:rsidRPr="008B497B" w:rsidRDefault="00251109" w:rsidP="00251109">
      <w:pPr>
        <w:pStyle w:val="Doc-text2"/>
      </w:pPr>
    </w:p>
    <w:p w14:paraId="5D409F45" w14:textId="61F68A59" w:rsidR="00251109" w:rsidRDefault="00E92EBB" w:rsidP="00B14566">
      <w:pPr>
        <w:pStyle w:val="BodyText"/>
      </w:pPr>
      <w:r>
        <w:t>In RAN2#99, RAN2 continued to discuss different observations and proposals related to interference detection and concluded to have an email discussion</w:t>
      </w:r>
      <w:r w:rsidR="00740E47">
        <w:t xml:space="preserve"> </w:t>
      </w:r>
      <w:r w:rsidR="00740E47">
        <w:fldChar w:fldCharType="begin"/>
      </w:r>
      <w:r w:rsidR="00740E47">
        <w:instrText xml:space="preserve"> REF _Ref494388379 \r \h </w:instrText>
      </w:r>
      <w:r w:rsidR="00740E47">
        <w:fldChar w:fldCharType="separate"/>
      </w:r>
      <w:r w:rsidR="00740E47">
        <w:t>[5]</w:t>
      </w:r>
      <w:r w:rsidR="00740E47">
        <w:fldChar w:fldCharType="end"/>
      </w:r>
      <w:r>
        <w:t xml:space="preserve"> in order to collect observations and solution proposals from companies. </w:t>
      </w:r>
    </w:p>
    <w:p w14:paraId="6B178552" w14:textId="11ADE026" w:rsidR="0057542F" w:rsidRDefault="00B14566" w:rsidP="00B14566">
      <w:pPr>
        <w:pStyle w:val="BodyText"/>
      </w:pPr>
      <w:r w:rsidRPr="0057542F">
        <w:t>In this contribution,</w:t>
      </w:r>
      <w:r>
        <w:t xml:space="preserve"> we discuss </w:t>
      </w:r>
      <w:r w:rsidR="0057542F" w:rsidRPr="0057542F">
        <w:t>the</w:t>
      </w:r>
      <w:r w:rsidR="006149A8">
        <w:t xml:space="preserve"> </w:t>
      </w:r>
      <w:r w:rsidR="001E2306">
        <w:t>SI objectives related to the objective including RAN2 involvement</w:t>
      </w:r>
      <w:r w:rsidR="00081906">
        <w:t xml:space="preserve"> taking into account existing agreements</w:t>
      </w:r>
    </w:p>
    <w:p w14:paraId="53EF906F" w14:textId="718D24CF" w:rsidR="004000E8" w:rsidRDefault="00AC2B2C" w:rsidP="0057542F">
      <w:pPr>
        <w:pStyle w:val="Heading1"/>
      </w:pPr>
      <w:r>
        <w:t>On capturing interference detection observation and proposals in the TR</w:t>
      </w:r>
    </w:p>
    <w:p w14:paraId="0A823D18" w14:textId="77777777" w:rsidR="00740E47" w:rsidRDefault="00740E47" w:rsidP="000E27F6"/>
    <w:p w14:paraId="6BDC1023" w14:textId="5AB27F57" w:rsidR="00740E47" w:rsidRDefault="00740E47" w:rsidP="00740E47">
      <w:pPr>
        <w:pStyle w:val="BodyText"/>
      </w:pPr>
      <w:r>
        <w:lastRenderedPageBreak/>
        <w:t xml:space="preserve">The email discussion </w:t>
      </w:r>
      <w:r>
        <w:fldChar w:fldCharType="begin"/>
      </w:r>
      <w:r>
        <w:instrText xml:space="preserve"> REF _Ref494388379 \r \h </w:instrText>
      </w:r>
      <w:r>
        <w:fldChar w:fldCharType="separate"/>
      </w:r>
      <w:r>
        <w:t>[5]</w:t>
      </w:r>
      <w:r>
        <w:fldChar w:fldCharType="end"/>
      </w:r>
      <w:r>
        <w:t xml:space="preserve"> collected a large number of observations and proposals which where categorized according to subtopic with an attempt to combine similar observations and solutions as one. Even after the first categorization and combining it seems there is still room to try to compress. </w:t>
      </w:r>
      <w:r w:rsidR="009D0BA0">
        <w:t>Further, the detailed observations related to specific simulation results should be captured with the results after concluding specific results are to be captured.</w:t>
      </w:r>
    </w:p>
    <w:p w14:paraId="01A4FCF4" w14:textId="77777777" w:rsidR="00740E47" w:rsidRDefault="00740E47" w:rsidP="00740E47">
      <w:pPr>
        <w:rPr>
          <w:lang w:val="en-US" w:eastAsia="ja-JP"/>
        </w:rPr>
      </w:pPr>
    </w:p>
    <w:p w14:paraId="5902836C" w14:textId="5213F0BF" w:rsidR="009D0BA0" w:rsidRDefault="009D0BA0" w:rsidP="00740E47">
      <w:pPr>
        <w:pStyle w:val="Proposal"/>
      </w:pPr>
      <w:bookmarkStart w:id="2" w:name="_Toc494408818"/>
      <w:r>
        <w:rPr>
          <w:lang w:eastAsia="ja-JP"/>
        </w:rPr>
        <w:t>Attempt to further combine and compress observations and solutions to be captured.</w:t>
      </w:r>
      <w:bookmarkEnd w:id="2"/>
    </w:p>
    <w:p w14:paraId="49A873CF" w14:textId="03E39F42" w:rsidR="00740E47" w:rsidRDefault="00740E47" w:rsidP="00740E47">
      <w:pPr>
        <w:rPr>
          <w:lang w:val="en-US" w:eastAsia="ja-JP"/>
        </w:rPr>
      </w:pPr>
    </w:p>
    <w:p w14:paraId="5EE46A0C" w14:textId="55E68A04" w:rsidR="00740E47" w:rsidRDefault="00740E47" w:rsidP="00740E47">
      <w:pPr>
        <w:pStyle w:val="BodyText"/>
      </w:pPr>
      <w:r>
        <w:t xml:space="preserve">There were a number of network based solutions with and without standard impact stated. As the standard impact is out of scope of both RAN1 and RAN2 we propose to combine these to a general statement on possible network coordination without stating whether there is or is not possible the standard impact.  </w:t>
      </w:r>
    </w:p>
    <w:p w14:paraId="4E616265" w14:textId="77777777" w:rsidR="00740E47" w:rsidRPr="004016B2" w:rsidRDefault="00740E47" w:rsidP="00740E47">
      <w:pPr>
        <w:rPr>
          <w:lang w:eastAsia="ja-JP"/>
        </w:rPr>
      </w:pPr>
    </w:p>
    <w:p w14:paraId="5E6FB8EB" w14:textId="23644095" w:rsidR="00740E47" w:rsidRPr="00A04F49" w:rsidRDefault="009D0BA0" w:rsidP="00740E47">
      <w:pPr>
        <w:pStyle w:val="Proposal"/>
      </w:pPr>
      <w:bookmarkStart w:id="3" w:name="_Toc494408819"/>
      <w:r>
        <w:t>Combine all network based solutions to a general statement on possible network coordination without stating whether there is or is not possible the standard impact</w:t>
      </w:r>
      <w:r w:rsidR="00740E47" w:rsidRPr="00A04F49">
        <w:t>.</w:t>
      </w:r>
      <w:bookmarkEnd w:id="3"/>
    </w:p>
    <w:p w14:paraId="66655DF5" w14:textId="77777777" w:rsidR="004016B2" w:rsidRDefault="004016B2" w:rsidP="004016B2">
      <w:pPr>
        <w:pStyle w:val="BodyText"/>
      </w:pPr>
    </w:p>
    <w:p w14:paraId="59D27CFC" w14:textId="3A1E1B7D" w:rsidR="004016B2" w:rsidRDefault="00164839" w:rsidP="004016B2">
      <w:pPr>
        <w:pStyle w:val="Heading1"/>
      </w:pPr>
      <w:r>
        <w:t xml:space="preserve">Observation on RAN1 </w:t>
      </w:r>
      <w:r w:rsidR="004016B2">
        <w:t xml:space="preserve">RSRP statistics </w:t>
      </w:r>
    </w:p>
    <w:p w14:paraId="4A22909C" w14:textId="77777777" w:rsidR="00740E47" w:rsidRDefault="00740E47" w:rsidP="00740E47">
      <w:pPr>
        <w:pStyle w:val="BodyText"/>
      </w:pPr>
    </w:p>
    <w:p w14:paraId="1F0CBEA6" w14:textId="0E1928F3" w:rsidR="00907C6E" w:rsidRDefault="00907C6E" w:rsidP="00907C6E">
      <w:r>
        <w:t xml:space="preserve">In the previous </w:t>
      </w:r>
      <w:r w:rsidR="0069129C">
        <w:t>contribution</w:t>
      </w:r>
      <w:r w:rsidR="004016B2">
        <w:t xml:space="preserve"> </w:t>
      </w:r>
      <w:r w:rsidR="004016B2">
        <w:fldChar w:fldCharType="begin"/>
      </w:r>
      <w:r w:rsidR="004016B2">
        <w:instrText xml:space="preserve"> REF _Ref494406929 \r \h </w:instrText>
      </w:r>
      <w:r w:rsidR="004016B2">
        <w:fldChar w:fldCharType="separate"/>
      </w:r>
      <w:r w:rsidR="004016B2">
        <w:t>[3]</w:t>
      </w:r>
      <w:r w:rsidR="004016B2">
        <w:fldChar w:fldCharType="end"/>
      </w:r>
      <w:r>
        <w:t>, we discussed various scenarios under which the interfering UE could be detected in the network. In this section, we will discuss in detail how RSRP statistics can be used to detect the interference.</w:t>
      </w:r>
    </w:p>
    <w:p w14:paraId="46FAB3C8" w14:textId="77777777" w:rsidR="00907C6E" w:rsidRDefault="00907C6E" w:rsidP="00907C6E">
      <w:r>
        <w:t>One of the measurement that can aid interference detection is to measure the signal strength head room (gap) between the serving cell and the interfering cell. This UE measurement can be used at the BS to access whether the UE is generating interference or nor. This is further illustrated below.</w:t>
      </w:r>
    </w:p>
    <w:p w14:paraId="1ACFD274" w14:textId="22B5FD84" w:rsidR="00907C6E" w:rsidRDefault="00907C6E" w:rsidP="00907C6E">
      <w:r>
        <w:t xml:space="preserve">To understand how the RSRP gap between the serving cell and the n-th strongest neighbour cell varies with height and distance, we performed simulations with 100% aerial UEs, where UEs are deployed radially across the base stations with a constant 2D distance, </w:t>
      </w:r>
      <m:oMath>
        <m:sSub>
          <m:sSubPr>
            <m:ctrlPr>
              <w:rPr>
                <w:rFonts w:ascii="Cambria Math" w:eastAsiaTheme="minorEastAsia" w:hAnsi="Cambria Math"/>
                <w:i/>
                <w:sz w:val="22"/>
                <w:szCs w:val="22"/>
              </w:rPr>
            </m:ctrlPr>
          </m:sSubPr>
          <m:e>
            <m:r>
              <w:rPr>
                <w:rFonts w:ascii="Cambria Math" w:hAnsi="Cambria Math"/>
              </w:rPr>
              <m:t>d</m:t>
            </m:r>
          </m:e>
          <m:sub>
            <m:r>
              <w:rPr>
                <w:rFonts w:ascii="Cambria Math" w:hAnsi="Cambria Math"/>
              </w:rPr>
              <m:t>2d</m:t>
            </m:r>
          </m:sub>
        </m:sSub>
      </m:oMath>
      <w:r>
        <w:t xml:space="preserve"> and constant height, </w:t>
      </w:r>
      <m:oMath>
        <m:sSub>
          <m:sSubPr>
            <m:ctrlPr>
              <w:rPr>
                <w:rFonts w:ascii="Cambria Math" w:eastAsiaTheme="minorEastAsia" w:hAnsi="Cambria Math"/>
                <w:i/>
                <w:sz w:val="22"/>
                <w:szCs w:val="22"/>
              </w:rPr>
            </m:ctrlPr>
          </m:sSubPr>
          <m:e>
            <m:r>
              <w:rPr>
                <w:rFonts w:ascii="Cambria Math" w:hAnsi="Cambria Math"/>
              </w:rPr>
              <m:t>h</m:t>
            </m:r>
          </m:e>
          <m:sub>
            <m:r>
              <w:rPr>
                <w:rFonts w:ascii="Cambria Math" w:hAnsi="Cambria Math"/>
              </w:rPr>
              <m:t>ut</m:t>
            </m:r>
          </m:sub>
        </m:sSub>
      </m:oMath>
      <w:r>
        <w:t xml:space="preserve">. With the above described deployment, the RSRP gap between the serving cell and the n-th strongest neighbour cell is captured at different </w:t>
      </w:r>
      <w:r w:rsidR="0069129C">
        <w:t xml:space="preserve">height and 2D distance for UMa </w:t>
      </w:r>
      <w:r>
        <w:t>s</w:t>
      </w:r>
      <w:r w:rsidR="0069129C">
        <w:t>cenario</w:t>
      </w:r>
      <w:r>
        <w:t>.</w:t>
      </w:r>
    </w:p>
    <w:p w14:paraId="31C97AF7" w14:textId="77777777" w:rsidR="00907C6E" w:rsidRDefault="00907C6E" w:rsidP="00907C6E">
      <w:pPr>
        <w:pStyle w:val="Heading2"/>
        <w:numPr>
          <w:ilvl w:val="1"/>
          <w:numId w:val="28"/>
        </w:numPr>
        <w:spacing w:line="360" w:lineRule="auto"/>
        <w:ind w:left="576"/>
        <w:jc w:val="both"/>
        <w:textAlignment w:val="auto"/>
        <w:rPr>
          <w:rFonts w:ascii="Times New Roman" w:hAnsi="Times New Roman" w:cs="Times New Roman"/>
        </w:rPr>
      </w:pPr>
      <w:r>
        <w:rPr>
          <w:rFonts w:ascii="Times New Roman" w:hAnsi="Times New Roman" w:cs="Times New Roman"/>
        </w:rPr>
        <w:t>RSRP Gap Analysis – UMa</w:t>
      </w:r>
    </w:p>
    <w:p w14:paraId="197F32DE" w14:textId="5614909E" w:rsidR="00907C6E" w:rsidRDefault="00907C6E" w:rsidP="00907C6E">
      <w:pPr>
        <w:ind w:left="432"/>
      </w:pPr>
      <w:r>
        <w:t>The variation of RSRP gap with the n-th strongest interferer (n=1 3 5 7 9) for a fixed height (</w:t>
      </w:r>
      <m:oMath>
        <m:sSub>
          <m:sSubPr>
            <m:ctrlPr>
              <w:rPr>
                <w:rFonts w:ascii="Cambria Math" w:eastAsiaTheme="minorEastAsia" w:hAnsi="Cambria Math"/>
                <w:i/>
                <w:sz w:val="22"/>
                <w:szCs w:val="22"/>
              </w:rPr>
            </m:ctrlPr>
          </m:sSubPr>
          <m:e>
            <m:r>
              <w:rPr>
                <w:rFonts w:ascii="Cambria Math" w:hAnsi="Cambria Math"/>
              </w:rPr>
              <m:t>h</m:t>
            </m:r>
          </m:e>
          <m:sub>
            <m:r>
              <w:rPr>
                <w:rFonts w:ascii="Cambria Math" w:hAnsi="Cambria Math"/>
              </w:rPr>
              <m:t>ut</m:t>
            </m:r>
          </m:sub>
        </m:sSub>
      </m:oMath>
      <w:r>
        <w:t>) and distance (</w:t>
      </w:r>
      <m:oMath>
        <m:sSub>
          <m:sSubPr>
            <m:ctrlPr>
              <w:rPr>
                <w:rFonts w:ascii="Cambria Math" w:eastAsiaTheme="minorEastAsia" w:hAnsi="Cambria Math"/>
                <w:i/>
                <w:sz w:val="22"/>
                <w:szCs w:val="22"/>
              </w:rPr>
            </m:ctrlPr>
          </m:sSubPr>
          <m:e>
            <m:r>
              <w:rPr>
                <w:rFonts w:ascii="Cambria Math" w:hAnsi="Cambria Math"/>
              </w:rPr>
              <m:t>d</m:t>
            </m:r>
          </m:e>
          <m:sub>
            <m:r>
              <w:rPr>
                <w:rFonts w:ascii="Cambria Math" w:hAnsi="Cambria Math"/>
              </w:rPr>
              <m:t>2d</m:t>
            </m:r>
          </m:sub>
        </m:sSub>
      </m:oMath>
      <w:r>
        <w:t>) is shown in Figure 1 and Figure 2.</w:t>
      </w:r>
    </w:p>
    <w:p w14:paraId="3FCF4005" w14:textId="77777777" w:rsidR="00907C6E" w:rsidRDefault="00907C6E" w:rsidP="00907C6E">
      <w:pPr>
        <w:ind w:left="432"/>
      </w:pPr>
    </w:p>
    <w:p w14:paraId="0CD7E3B3" w14:textId="5B469913" w:rsidR="00907C6E" w:rsidRDefault="00907C6E" w:rsidP="00907C6E">
      <w:pPr>
        <w:keepNext/>
      </w:pPr>
      <w:r>
        <w:rPr>
          <w:noProof/>
          <w:lang w:val="fi-FI" w:eastAsia="fi-FI"/>
        </w:rPr>
        <w:lastRenderedPageBreak/>
        <w:drawing>
          <wp:inline distT="0" distB="0" distL="0" distR="0" wp14:anchorId="1931FF4B" wp14:editId="2D561A95">
            <wp:extent cx="5607050" cy="1854835"/>
            <wp:effectExtent l="0" t="0" r="12700" b="12065"/>
            <wp:docPr id="26" name="Chart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147025F" w14:textId="77777777" w:rsidR="00907C6E" w:rsidRDefault="00907C6E" w:rsidP="00907C6E">
      <w:pPr>
        <w:pStyle w:val="Caption"/>
        <w:jc w:val="left"/>
      </w:pPr>
      <w:r>
        <w:t xml:space="preserve">Figure </w:t>
      </w:r>
      <w:r>
        <w:fldChar w:fldCharType="begin"/>
      </w:r>
      <w:r>
        <w:instrText xml:space="preserve"> SEQ Figure \* ARABIC </w:instrText>
      </w:r>
      <w:r>
        <w:fldChar w:fldCharType="separate"/>
      </w:r>
      <w:r>
        <w:rPr>
          <w:noProof/>
        </w:rPr>
        <w:t>1</w:t>
      </w:r>
      <w:r>
        <w:fldChar w:fldCharType="end"/>
      </w:r>
      <w:r>
        <w:t xml:space="preserve"> : Variation of RSRP gap of the n-th strongest interferer to the serving cell with </w:t>
      </w:r>
      <m:oMath>
        <m:sSub>
          <m:sSubPr>
            <m:ctrlPr>
              <w:rPr>
                <w:rFonts w:ascii="Cambria Math" w:eastAsiaTheme="minorEastAsia" w:hAnsi="Cambria Math"/>
                <w:i/>
                <w:sz w:val="22"/>
                <w:szCs w:val="22"/>
              </w:rPr>
            </m:ctrlPr>
          </m:sSubPr>
          <m:e>
            <m:r>
              <m:rPr>
                <m:sty m:val="bi"/>
              </m:rPr>
              <w:rPr>
                <w:rFonts w:ascii="Cambria Math" w:hAnsi="Cambria Math"/>
              </w:rPr>
              <m:t>d</m:t>
            </m:r>
          </m:e>
          <m:sub>
            <m:r>
              <m:rPr>
                <m:sty m:val="bi"/>
              </m:rPr>
              <w:rPr>
                <w:rFonts w:ascii="Cambria Math" w:hAnsi="Cambria Math"/>
              </w:rPr>
              <m:t>2</m:t>
            </m:r>
            <m:r>
              <m:rPr>
                <m:sty m:val="bi"/>
              </m:rPr>
              <w:rPr>
                <w:rFonts w:ascii="Cambria Math" w:hAnsi="Cambria Math"/>
              </w:rPr>
              <m:t>d</m:t>
            </m:r>
          </m:sub>
        </m:sSub>
        <m:r>
          <m:rPr>
            <m:sty m:val="bi"/>
          </m:rPr>
          <w:rPr>
            <w:rFonts w:ascii="Cambria Math" w:hAnsi="Cambria Math"/>
          </w:rPr>
          <m:t>=83</m:t>
        </m:r>
      </m:oMath>
      <w:r>
        <w:rPr>
          <w:b w:val="0"/>
          <w:bCs w:val="0"/>
        </w:rPr>
        <w:t xml:space="preserve"> m</w:t>
      </w:r>
    </w:p>
    <w:p w14:paraId="2C32E721" w14:textId="3F2FA281" w:rsidR="00907C6E" w:rsidRDefault="00907C6E" w:rsidP="00907C6E">
      <w:pPr>
        <w:keepNext/>
      </w:pPr>
      <w:r>
        <w:rPr>
          <w:noProof/>
          <w:lang w:val="fi-FI" w:eastAsia="fi-FI"/>
        </w:rPr>
        <w:drawing>
          <wp:inline distT="0" distB="0" distL="0" distR="0" wp14:anchorId="2E1BA6FB" wp14:editId="7A30DA32">
            <wp:extent cx="5607050" cy="1854835"/>
            <wp:effectExtent l="0" t="0" r="12700" b="12065"/>
            <wp:docPr id="25" name="Chart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7D9B70E" w14:textId="3E10BD4C" w:rsidR="00907C6E" w:rsidRDefault="00907C6E" w:rsidP="00907C6E">
      <w:pPr>
        <w:pStyle w:val="Caption"/>
        <w:jc w:val="left"/>
        <w:rPr>
          <w:b w:val="0"/>
          <w:bCs w:val="0"/>
        </w:rPr>
      </w:pPr>
      <w:r>
        <w:t xml:space="preserve">Figure </w:t>
      </w:r>
      <w:r>
        <w:fldChar w:fldCharType="begin"/>
      </w:r>
      <w:r>
        <w:instrText xml:space="preserve"> SEQ Figure \* ARABIC </w:instrText>
      </w:r>
      <w:r>
        <w:fldChar w:fldCharType="separate"/>
      </w:r>
      <w:r>
        <w:rPr>
          <w:noProof/>
        </w:rPr>
        <w:t>2</w:t>
      </w:r>
      <w:r>
        <w:fldChar w:fldCharType="end"/>
      </w:r>
      <w:r>
        <w:t xml:space="preserve">: Variation of RSRP gap of the n-th strongest interferer to the serving cell with </w:t>
      </w:r>
      <m:oMath>
        <m:sSub>
          <m:sSubPr>
            <m:ctrlPr>
              <w:rPr>
                <w:rFonts w:ascii="Cambria Math" w:eastAsiaTheme="minorEastAsia" w:hAnsi="Cambria Math"/>
                <w:i/>
                <w:sz w:val="22"/>
                <w:szCs w:val="22"/>
              </w:rPr>
            </m:ctrlPr>
          </m:sSubPr>
          <m:e>
            <m:r>
              <m:rPr>
                <m:sty m:val="bi"/>
              </m:rPr>
              <w:rPr>
                <w:rFonts w:ascii="Cambria Math" w:hAnsi="Cambria Math"/>
              </w:rPr>
              <m:t>d</m:t>
            </m:r>
          </m:e>
          <m:sub>
            <m:r>
              <m:rPr>
                <m:sty m:val="bi"/>
              </m:rPr>
              <w:rPr>
                <w:rFonts w:ascii="Cambria Math" w:hAnsi="Cambria Math"/>
              </w:rPr>
              <m:t>2</m:t>
            </m:r>
            <m:r>
              <m:rPr>
                <m:sty m:val="bi"/>
              </m:rPr>
              <w:rPr>
                <w:rFonts w:ascii="Cambria Math" w:hAnsi="Cambria Math"/>
              </w:rPr>
              <m:t>d</m:t>
            </m:r>
          </m:sub>
        </m:sSub>
        <m:r>
          <m:rPr>
            <m:sty m:val="bi"/>
          </m:rPr>
          <w:rPr>
            <w:rFonts w:ascii="Cambria Math" w:hAnsi="Cambria Math"/>
          </w:rPr>
          <m:t>=166</m:t>
        </m:r>
      </m:oMath>
      <w:r>
        <w:rPr>
          <w:b w:val="0"/>
          <w:bCs w:val="0"/>
        </w:rPr>
        <w:t xml:space="preserve"> m</w:t>
      </w:r>
    </w:p>
    <w:p w14:paraId="233AD60B" w14:textId="452C9497" w:rsidR="00563988" w:rsidRDefault="00563988" w:rsidP="00563988">
      <w:r>
        <w:t>From Figures 1 and 2, it can be observed that at low altitude, the gap between serving cell and n:th strongest interferer</w:t>
      </w:r>
      <w:r w:rsidR="008F2905">
        <w:t xml:space="preserve"> increases when n increase but at 50m and 300m heights, the RSRP gap remains more constant. This indicates that the signal strength between the n=1..9 interferers is more equal at higher altitudes. Further, the gap to the serving cell is smaller at higher altitude. </w:t>
      </w:r>
    </w:p>
    <w:p w14:paraId="6BBD515A" w14:textId="77777777" w:rsidR="00563988" w:rsidRDefault="00563988" w:rsidP="00563988"/>
    <w:p w14:paraId="40F6F52C" w14:textId="27DCAA5E" w:rsidR="00563988" w:rsidRDefault="008F2905" w:rsidP="00327C34">
      <w:pPr>
        <w:pStyle w:val="Observation"/>
        <w:numPr>
          <w:ilvl w:val="0"/>
          <w:numId w:val="29"/>
        </w:numPr>
        <w:spacing w:after="0"/>
      </w:pPr>
      <w:bookmarkStart w:id="4" w:name="_Toc494410175"/>
      <w:r>
        <w:t>The RSRP statistics verify the observation that a UT at higher altitude sees more interferers with signal strength close to serving cell than a ground UE</w:t>
      </w:r>
      <w:r w:rsidR="00563988">
        <w:t>.</w:t>
      </w:r>
      <w:bookmarkEnd w:id="4"/>
      <w:r>
        <w:t xml:space="preserve"> </w:t>
      </w:r>
    </w:p>
    <w:p w14:paraId="49ADFD90" w14:textId="4A30ECCE" w:rsidR="005C5A45" w:rsidRPr="005C5A45" w:rsidRDefault="005C5A45" w:rsidP="008F2905"/>
    <w:p w14:paraId="7527CA0B" w14:textId="03A4D5FD" w:rsidR="0069129C" w:rsidRDefault="0069129C" w:rsidP="0069129C">
      <w:pPr>
        <w:rPr>
          <w:b/>
          <w:bCs/>
        </w:rPr>
      </w:pPr>
    </w:p>
    <w:p w14:paraId="6D2E2E5E" w14:textId="77777777" w:rsidR="005C5A45" w:rsidRDefault="005C5A45" w:rsidP="005C5A45">
      <w:pPr>
        <w:spacing w:after="0"/>
        <w:rPr>
          <w:bCs/>
          <w:lang w:eastAsia="ja-JP"/>
        </w:rPr>
      </w:pPr>
    </w:p>
    <w:p w14:paraId="71B70898" w14:textId="77777777" w:rsidR="0069129C" w:rsidRPr="0069129C" w:rsidRDefault="0069129C" w:rsidP="0069129C"/>
    <w:p w14:paraId="155891CD" w14:textId="77777777" w:rsidR="00C01F33" w:rsidRPr="00CE0424" w:rsidRDefault="00C01F33" w:rsidP="003A0E41">
      <w:pPr>
        <w:pStyle w:val="Heading1"/>
      </w:pPr>
      <w:r w:rsidRPr="00CE0424">
        <w:t>Conclusion</w:t>
      </w:r>
      <w:r w:rsidR="00AE2FEB">
        <w:t>s</w:t>
      </w:r>
    </w:p>
    <w:p w14:paraId="0F289DA5" w14:textId="4D8DD513" w:rsidR="007C0BBC" w:rsidRDefault="003A0E41" w:rsidP="00E5689D">
      <w:pPr>
        <w:pStyle w:val="BodyText"/>
        <w:rPr>
          <w:noProof/>
        </w:rPr>
      </w:pPr>
      <w:r>
        <w:t>In this contribution</w:t>
      </w:r>
      <w:r w:rsidR="00F07A4C">
        <w:t>,</w:t>
      </w:r>
      <w:r>
        <w:t xml:space="preserve"> </w:t>
      </w:r>
      <w:r w:rsidR="008F2905">
        <w:t xml:space="preserve">we discussed the </w:t>
      </w:r>
      <w:r w:rsidR="008F2905">
        <w:t>interference detection</w:t>
      </w:r>
      <w:bookmarkStart w:id="5" w:name="_GoBack"/>
      <w:bookmarkEnd w:id="5"/>
      <w:r w:rsidR="008F2905">
        <w:t xml:space="preserve"> and have the following conclusions and proposals: </w:t>
      </w:r>
      <w:r w:rsidR="00E5689D">
        <w:rPr>
          <w:b/>
          <w:bCs/>
        </w:rPr>
        <w:fldChar w:fldCharType="begin"/>
      </w:r>
      <w:r w:rsidR="00E5689D">
        <w:rPr>
          <w:b/>
          <w:bCs/>
        </w:rPr>
        <w:instrText xml:space="preserve"> TOC \f \n \p " " \t "Proposal,1" </w:instrText>
      </w:r>
      <w:r w:rsidR="00E5689D">
        <w:rPr>
          <w:b/>
          <w:bCs/>
        </w:rPr>
        <w:fldChar w:fldCharType="separate"/>
      </w:r>
    </w:p>
    <w:p w14:paraId="11F8AB9E" w14:textId="77777777" w:rsidR="008F2905" w:rsidRDefault="00E5689D" w:rsidP="008F2905">
      <w:pPr>
        <w:pStyle w:val="BodyText"/>
        <w:rPr>
          <w:noProof/>
        </w:rPr>
      </w:pPr>
      <w:r>
        <w:rPr>
          <w:b/>
          <w:bCs/>
        </w:rPr>
        <w:fldChar w:fldCharType="end"/>
      </w:r>
      <w:bookmarkStart w:id="6" w:name="_Toc477953422"/>
      <w:bookmarkStart w:id="7" w:name="_Toc477953496"/>
      <w:bookmarkStart w:id="8" w:name="_Toc477953539"/>
      <w:r w:rsidR="008F2905">
        <w:rPr>
          <w:b/>
          <w:bCs/>
        </w:rPr>
        <w:fldChar w:fldCharType="begin"/>
      </w:r>
      <w:r w:rsidR="008F2905">
        <w:rPr>
          <w:b/>
          <w:bCs/>
        </w:rPr>
        <w:instrText xml:space="preserve"> TOC \f \n \p " " \t "Proposal,1" </w:instrText>
      </w:r>
      <w:r w:rsidR="008F2905">
        <w:rPr>
          <w:b/>
          <w:bCs/>
        </w:rPr>
        <w:fldChar w:fldCharType="separate"/>
      </w:r>
    </w:p>
    <w:p w14:paraId="3B68EFFC" w14:textId="77777777" w:rsidR="008F2905" w:rsidRDefault="008F2905" w:rsidP="008F2905">
      <w:pPr>
        <w:pStyle w:val="TOC1"/>
      </w:pPr>
      <w:r>
        <w:rPr>
          <w:b w:val="0"/>
          <w:bCs/>
        </w:rPr>
        <w:fldChar w:fldCharType="end"/>
      </w:r>
      <w:r>
        <w:rPr>
          <w:b w:val="0"/>
          <w:bCs/>
        </w:rPr>
        <w:fldChar w:fldCharType="begin"/>
      </w:r>
      <w:r>
        <w:rPr>
          <w:bCs/>
        </w:rPr>
        <w:instrText xml:space="preserve"> TOC \f \n \t "Observation;1" </w:instrText>
      </w:r>
      <w:r>
        <w:rPr>
          <w:b w:val="0"/>
          <w:bCs/>
        </w:rPr>
        <w:fldChar w:fldCharType="separate"/>
      </w:r>
    </w:p>
    <w:p w14:paraId="43CB71F6" w14:textId="77777777" w:rsidR="008F2905" w:rsidRPr="008F2905" w:rsidRDefault="008F2905">
      <w:pPr>
        <w:pStyle w:val="TOC1"/>
        <w:rPr>
          <w:rFonts w:asciiTheme="minorHAnsi" w:eastAsiaTheme="minorEastAsia" w:hAnsiTheme="minorHAnsi" w:cstheme="minorBidi"/>
          <w:b w:val="0"/>
          <w:sz w:val="22"/>
          <w:lang w:eastAsia="fi-FI"/>
        </w:rPr>
      </w:pPr>
      <w:r>
        <w:t>Observation 1</w:t>
      </w:r>
      <w:r w:rsidRPr="008F2905">
        <w:rPr>
          <w:rFonts w:asciiTheme="minorHAnsi" w:eastAsiaTheme="minorEastAsia" w:hAnsiTheme="minorHAnsi" w:cstheme="minorBidi"/>
          <w:b w:val="0"/>
          <w:sz w:val="22"/>
          <w:lang w:eastAsia="fi-FI"/>
        </w:rPr>
        <w:tab/>
      </w:r>
      <w:r>
        <w:t>The RSRP statistics verify the observation that a UT at higher altitude sees more interferers with signal strength close to serving cell than a ground UE.</w:t>
      </w:r>
    </w:p>
    <w:p w14:paraId="6D1503C2" w14:textId="695FD985" w:rsidR="002E63F1" w:rsidRDefault="008F2905" w:rsidP="008F2905">
      <w:pPr>
        <w:pStyle w:val="BodyText"/>
        <w:rPr>
          <w:b/>
          <w:bCs/>
        </w:rPr>
      </w:pPr>
      <w:r>
        <w:rPr>
          <w:b/>
          <w:bCs/>
        </w:rPr>
        <w:fldChar w:fldCharType="end"/>
      </w:r>
    </w:p>
    <w:p w14:paraId="73538699" w14:textId="77777777" w:rsidR="0069129C" w:rsidRPr="0069129C" w:rsidRDefault="002E63F1">
      <w:pPr>
        <w:pStyle w:val="TOC1"/>
        <w:rPr>
          <w:rFonts w:asciiTheme="minorHAnsi" w:eastAsiaTheme="minorEastAsia" w:hAnsiTheme="minorHAnsi" w:cstheme="minorBidi"/>
          <w:b w:val="0"/>
          <w:sz w:val="22"/>
          <w:lang w:eastAsia="fi-FI"/>
        </w:rPr>
      </w:pPr>
      <w:r>
        <w:rPr>
          <w:b w:val="0"/>
          <w:bCs/>
        </w:rPr>
        <w:lastRenderedPageBreak/>
        <w:fldChar w:fldCharType="begin"/>
      </w:r>
      <w:r>
        <w:rPr>
          <w:bCs/>
        </w:rPr>
        <w:instrText xml:space="preserve"> TOC \f \n \p " " \t "Proposal;1" </w:instrText>
      </w:r>
      <w:r>
        <w:rPr>
          <w:b w:val="0"/>
          <w:bCs/>
        </w:rPr>
        <w:fldChar w:fldCharType="separate"/>
      </w:r>
      <w:r w:rsidR="0069129C">
        <w:t>Proposal 1</w:t>
      </w:r>
      <w:r w:rsidR="0069129C" w:rsidRPr="0069129C">
        <w:rPr>
          <w:rFonts w:asciiTheme="minorHAnsi" w:eastAsiaTheme="minorEastAsia" w:hAnsiTheme="minorHAnsi" w:cstheme="minorBidi"/>
          <w:b w:val="0"/>
          <w:sz w:val="22"/>
          <w:lang w:eastAsia="fi-FI"/>
        </w:rPr>
        <w:tab/>
      </w:r>
      <w:r w:rsidR="0069129C">
        <w:rPr>
          <w:lang w:eastAsia="ja-JP"/>
        </w:rPr>
        <w:t>Attempt to further combine and compress observations and solutions to be captured.</w:t>
      </w:r>
    </w:p>
    <w:p w14:paraId="665FA18D" w14:textId="77777777" w:rsidR="0069129C" w:rsidRPr="0069129C" w:rsidRDefault="0069129C">
      <w:pPr>
        <w:pStyle w:val="TOC1"/>
        <w:rPr>
          <w:rFonts w:asciiTheme="minorHAnsi" w:eastAsiaTheme="minorEastAsia" w:hAnsiTheme="minorHAnsi" w:cstheme="minorBidi"/>
          <w:b w:val="0"/>
          <w:sz w:val="22"/>
          <w:lang w:eastAsia="fi-FI"/>
        </w:rPr>
      </w:pPr>
      <w:r>
        <w:t>Proposal 2</w:t>
      </w:r>
      <w:r w:rsidRPr="0069129C">
        <w:rPr>
          <w:rFonts w:asciiTheme="minorHAnsi" w:eastAsiaTheme="minorEastAsia" w:hAnsiTheme="minorHAnsi" w:cstheme="minorBidi"/>
          <w:b w:val="0"/>
          <w:sz w:val="22"/>
          <w:lang w:eastAsia="fi-FI"/>
        </w:rPr>
        <w:tab/>
      </w:r>
      <w:r>
        <w:t>Combine all network based solutions to a general statement on possible network coordination without stating whether there is or is not possible the standard impact.</w:t>
      </w:r>
    </w:p>
    <w:p w14:paraId="549789CD" w14:textId="1BA3BB42" w:rsidR="002E63F1" w:rsidRPr="00BA0FB5" w:rsidRDefault="002E63F1" w:rsidP="002E63F1">
      <w:pPr>
        <w:pStyle w:val="Proposal"/>
        <w:numPr>
          <w:ilvl w:val="0"/>
          <w:numId w:val="0"/>
        </w:numPr>
        <w:ind w:left="1701" w:hanging="1701"/>
        <w:rPr>
          <w:color w:val="000000"/>
        </w:rPr>
      </w:pPr>
      <w:r>
        <w:rPr>
          <w:b w:val="0"/>
          <w:bCs w:val="0"/>
        </w:rPr>
        <w:fldChar w:fldCharType="end"/>
      </w:r>
    </w:p>
    <w:p w14:paraId="160806A1" w14:textId="77777777" w:rsidR="00F507D1" w:rsidRPr="00CE0424" w:rsidRDefault="00F507D1" w:rsidP="00CE0424">
      <w:pPr>
        <w:pStyle w:val="Heading1"/>
      </w:pPr>
      <w:bookmarkStart w:id="9" w:name="_In-sequence_SDU_delivery"/>
      <w:bookmarkEnd w:id="6"/>
      <w:bookmarkEnd w:id="7"/>
      <w:bookmarkEnd w:id="8"/>
      <w:bookmarkEnd w:id="9"/>
      <w:r w:rsidRPr="00CE0424">
        <w:t>References</w:t>
      </w:r>
    </w:p>
    <w:p w14:paraId="54DA4CB6" w14:textId="7F7314D0" w:rsidR="00D118B2" w:rsidRDefault="00FE6111" w:rsidP="00FE6111">
      <w:pPr>
        <w:pStyle w:val="Reference"/>
      </w:pPr>
      <w:bookmarkStart w:id="10" w:name="_Ref477774264"/>
      <w:r w:rsidRPr="00FE6111">
        <w:t>RP-170779</w:t>
      </w:r>
      <w:r>
        <w:t>, “</w:t>
      </w:r>
      <w:r w:rsidRPr="00FE6111">
        <w:t>New SID on Enhanced Support for Aerial Vehicles</w:t>
      </w:r>
      <w:r>
        <w:t xml:space="preserve">,” </w:t>
      </w:r>
      <w:r w:rsidRPr="00FE6111">
        <w:t>NTT DOCOMO INC, Ericsson</w:t>
      </w:r>
      <w:r>
        <w:t>.</w:t>
      </w:r>
      <w:bookmarkEnd w:id="10"/>
    </w:p>
    <w:p w14:paraId="360F0447" w14:textId="49C82604" w:rsidR="00740E47" w:rsidRDefault="00740E47" w:rsidP="00740E47">
      <w:pPr>
        <w:pStyle w:val="Reference"/>
      </w:pPr>
      <w:bookmarkStart w:id="11" w:name="_Ref494388379"/>
      <w:r>
        <w:rPr>
          <w:lang w:eastAsia="fi-FI"/>
        </w:rPr>
        <w:t>R2-170xxxx</w:t>
      </w:r>
      <w:r w:rsidRPr="00A91657">
        <w:t xml:space="preserve">, </w:t>
      </w:r>
      <w:r w:rsidRPr="00740E47">
        <w:t>Summary of email discussion [99#37][LTE/UAV] DL and UL Interference detection</w:t>
      </w:r>
      <w:r>
        <w:t>, Docomo</w:t>
      </w:r>
      <w:bookmarkEnd w:id="11"/>
    </w:p>
    <w:p w14:paraId="56C75713" w14:textId="55FCF5A4" w:rsidR="00CB2691" w:rsidRPr="00A91657" w:rsidRDefault="00CB2691" w:rsidP="00740E47">
      <w:pPr>
        <w:pStyle w:val="Reference"/>
      </w:pPr>
      <w:bookmarkStart w:id="12" w:name="_Ref494406929"/>
      <w:r>
        <w:rPr>
          <w:lang w:eastAsia="fi-FI"/>
        </w:rPr>
        <w:t>R2-1708662, “</w:t>
      </w:r>
      <w:r w:rsidRPr="00CB2691">
        <w:t>Potential enhancements for UAV interference problem</w:t>
      </w:r>
      <w:r>
        <w:rPr>
          <w:lang w:eastAsia="fi-FI"/>
        </w:rPr>
        <w:t>”, Ericsson, Berlin, RAN2#99, August 2017</w:t>
      </w:r>
      <w:bookmarkEnd w:id="12"/>
    </w:p>
    <w:sectPr w:rsidR="00CB2691" w:rsidRPr="00A91657" w:rsidSect="00C02A4C">
      <w:headerReference w:type="even" r:id="rId15"/>
      <w:footerReference w:type="default" r:id="rId16"/>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2619DB" w14:textId="77777777" w:rsidR="00447D78" w:rsidRDefault="00447D78">
      <w:r>
        <w:separator/>
      </w:r>
    </w:p>
  </w:endnote>
  <w:endnote w:type="continuationSeparator" w:id="0">
    <w:p w14:paraId="7B90F073" w14:textId="77777777" w:rsidR="00447D78" w:rsidRDefault="00447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32002" w14:textId="215F2DA0" w:rsidR="00CD7E64" w:rsidRDefault="00CD7E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F2905">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F2905">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7026DA" w14:textId="77777777" w:rsidR="00447D78" w:rsidRDefault="00447D78">
      <w:r>
        <w:separator/>
      </w:r>
    </w:p>
  </w:footnote>
  <w:footnote w:type="continuationSeparator" w:id="0">
    <w:p w14:paraId="55F2D7A1" w14:textId="77777777" w:rsidR="00447D78" w:rsidRDefault="00447D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3CEFD" w14:textId="77777777" w:rsidR="00CD7E64" w:rsidRDefault="00CD7E6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2F373C"/>
    <w:multiLevelType w:val="hybridMultilevel"/>
    <w:tmpl w:val="C6567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042885"/>
    <w:multiLevelType w:val="hybridMultilevel"/>
    <w:tmpl w:val="6052AE0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0107F2"/>
    <w:multiLevelType w:val="hybridMultilevel"/>
    <w:tmpl w:val="0A2216BA"/>
    <w:lvl w:ilvl="0" w:tplc="04090003">
      <w:start w:val="1"/>
      <w:numFmt w:val="bullet"/>
      <w:lvlText w:val="o"/>
      <w:lvlJc w:val="left"/>
      <w:pPr>
        <w:ind w:left="360" w:hanging="360"/>
      </w:pPr>
      <w:rPr>
        <w:rFonts w:ascii="Courier New" w:hAnsi="Courier New" w:cs="Courier New" w:hint="default"/>
      </w:rPr>
    </w:lvl>
    <w:lvl w:ilvl="1" w:tplc="041D0003">
      <w:start w:val="1"/>
      <w:numFmt w:val="bullet"/>
      <w:lvlText w:val="o"/>
      <w:lvlJc w:val="left"/>
      <w:pPr>
        <w:ind w:left="1080" w:hanging="360"/>
      </w:pPr>
      <w:rPr>
        <w:rFonts w:ascii="Courier New" w:hAnsi="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23" w15:restartNumberingAfterBreak="0">
    <w:nsid w:val="676E3405"/>
    <w:multiLevelType w:val="hybridMultilevel"/>
    <w:tmpl w:val="9E801B2A"/>
    <w:lvl w:ilvl="0" w:tplc="020CC0D0">
      <w:start w:val="1"/>
      <w:numFmt w:val="decimal"/>
      <w:lvlText w:val="%1"/>
      <w:lvlJc w:val="left"/>
      <w:pPr>
        <w:ind w:left="1617" w:hanging="1050"/>
      </w:pPr>
      <w:rPr>
        <w:rFonts w:hint="default"/>
      </w:rPr>
    </w:lvl>
    <w:lvl w:ilvl="1" w:tplc="040B0019" w:tentative="1">
      <w:start w:val="1"/>
      <w:numFmt w:val="lowerLetter"/>
      <w:lvlText w:val="%2."/>
      <w:lvlJc w:val="left"/>
      <w:pPr>
        <w:ind w:left="1647" w:hanging="360"/>
      </w:pPr>
    </w:lvl>
    <w:lvl w:ilvl="2" w:tplc="040B001B" w:tentative="1">
      <w:start w:val="1"/>
      <w:numFmt w:val="lowerRoman"/>
      <w:lvlText w:val="%3."/>
      <w:lvlJc w:val="right"/>
      <w:pPr>
        <w:ind w:left="2367" w:hanging="180"/>
      </w:pPr>
    </w:lvl>
    <w:lvl w:ilvl="3" w:tplc="040B000F" w:tentative="1">
      <w:start w:val="1"/>
      <w:numFmt w:val="decimal"/>
      <w:lvlText w:val="%4."/>
      <w:lvlJc w:val="left"/>
      <w:pPr>
        <w:ind w:left="3087" w:hanging="360"/>
      </w:pPr>
    </w:lvl>
    <w:lvl w:ilvl="4" w:tplc="040B0019" w:tentative="1">
      <w:start w:val="1"/>
      <w:numFmt w:val="lowerLetter"/>
      <w:lvlText w:val="%5."/>
      <w:lvlJc w:val="left"/>
      <w:pPr>
        <w:ind w:left="3807" w:hanging="360"/>
      </w:pPr>
    </w:lvl>
    <w:lvl w:ilvl="5" w:tplc="040B001B" w:tentative="1">
      <w:start w:val="1"/>
      <w:numFmt w:val="lowerRoman"/>
      <w:lvlText w:val="%6."/>
      <w:lvlJc w:val="right"/>
      <w:pPr>
        <w:ind w:left="4527" w:hanging="180"/>
      </w:pPr>
    </w:lvl>
    <w:lvl w:ilvl="6" w:tplc="040B000F" w:tentative="1">
      <w:start w:val="1"/>
      <w:numFmt w:val="decimal"/>
      <w:lvlText w:val="%7."/>
      <w:lvlJc w:val="left"/>
      <w:pPr>
        <w:ind w:left="5247" w:hanging="360"/>
      </w:pPr>
    </w:lvl>
    <w:lvl w:ilvl="7" w:tplc="040B0019" w:tentative="1">
      <w:start w:val="1"/>
      <w:numFmt w:val="lowerLetter"/>
      <w:lvlText w:val="%8."/>
      <w:lvlJc w:val="left"/>
      <w:pPr>
        <w:ind w:left="5967" w:hanging="360"/>
      </w:pPr>
    </w:lvl>
    <w:lvl w:ilvl="8" w:tplc="040B001B" w:tentative="1">
      <w:start w:val="1"/>
      <w:numFmt w:val="lowerRoman"/>
      <w:lvlText w:val="%9."/>
      <w:lvlJc w:val="right"/>
      <w:pPr>
        <w:ind w:left="6687" w:hanging="180"/>
      </w:pPr>
    </w:lvl>
  </w:abstractNum>
  <w:abstractNum w:abstractNumId="24" w15:restartNumberingAfterBreak="0">
    <w:nsid w:val="732114BF"/>
    <w:multiLevelType w:val="hybridMultilevel"/>
    <w:tmpl w:val="3B0CCF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246AEA"/>
    <w:multiLevelType w:val="hybridMultilevel"/>
    <w:tmpl w:val="C1906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18"/>
  </w:num>
  <w:num w:numId="3">
    <w:abstractNumId w:val="12"/>
  </w:num>
  <w:num w:numId="4">
    <w:abstractNumId w:val="13"/>
  </w:num>
  <w:num w:numId="5">
    <w:abstractNumId w:val="7"/>
  </w:num>
  <w:num w:numId="6">
    <w:abstractNumId w:val="16"/>
  </w:num>
  <w:num w:numId="7">
    <w:abstractNumId w:val="21"/>
  </w:num>
  <w:num w:numId="8">
    <w:abstractNumId w:val="8"/>
  </w:num>
  <w:num w:numId="9">
    <w:abstractNumId w:val="6"/>
  </w:num>
  <w:num w:numId="10">
    <w:abstractNumId w:val="2"/>
  </w:num>
  <w:num w:numId="11">
    <w:abstractNumId w:val="1"/>
  </w:num>
  <w:num w:numId="12">
    <w:abstractNumId w:val="0"/>
  </w:num>
  <w:num w:numId="13">
    <w:abstractNumId w:val="20"/>
  </w:num>
  <w:num w:numId="14">
    <w:abstractNumId w:val="11"/>
  </w:num>
  <w:num w:numId="15">
    <w:abstractNumId w:val="15"/>
  </w:num>
  <w:num w:numId="16">
    <w:abstractNumId w:val="14"/>
  </w:num>
  <w:num w:numId="17">
    <w:abstractNumId w:val="22"/>
  </w:num>
  <w:num w:numId="18">
    <w:abstractNumId w:val="5"/>
  </w:num>
  <w:num w:numId="19">
    <w:abstractNumId w:val="10"/>
  </w:num>
  <w:num w:numId="20">
    <w:abstractNumId w:val="3"/>
  </w:num>
  <w:num w:numId="21">
    <w:abstractNumId w:val="24"/>
  </w:num>
  <w:num w:numId="22">
    <w:abstractNumId w:val="9"/>
  </w:num>
  <w:num w:numId="23">
    <w:abstractNumId w:val="19"/>
  </w:num>
  <w:num w:numId="24">
    <w:abstractNumId w:val="25"/>
  </w:num>
  <w:num w:numId="25">
    <w:abstractNumId w:val="26"/>
  </w:num>
  <w:num w:numId="26">
    <w:abstractNumId w:val="17"/>
  </w:num>
  <w:num w:numId="27">
    <w:abstractNumId w:val="23"/>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0"/>
  <w:activeWritingStyle w:appName="MSWord" w:lang="fr-FR" w:vendorID="64" w:dllVersion="0" w:nlCheck="1" w:checkStyle="0"/>
  <w:activeWritingStyle w:appName="MSWord" w:lang="en-CA" w:vendorID="64" w:dllVersion="0" w:nlCheck="1" w:checkStyle="1"/>
  <w:activeWritingStyle w:appName="MSWord" w:lang="en-GB" w:vendorID="64" w:dllVersion="6" w:nlCheck="1" w:checkStyle="1"/>
  <w:activeWritingStyle w:appName="MSWord" w:lang="en-US" w:vendorID="64" w:dllVersion="6" w:nlCheck="1" w:checkStyle="1"/>
  <w:activeWritingStyle w:appName="MSWord" w:lang="de-DE" w:vendorID="64" w:dllVersion="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6B99"/>
    <w:rsid w:val="00007CDC"/>
    <w:rsid w:val="00011B28"/>
    <w:rsid w:val="00015D15"/>
    <w:rsid w:val="00017EBC"/>
    <w:rsid w:val="0002564D"/>
    <w:rsid w:val="000256B8"/>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906"/>
    <w:rsid w:val="00081AE6"/>
    <w:rsid w:val="000855EB"/>
    <w:rsid w:val="00085B52"/>
    <w:rsid w:val="000866F2"/>
    <w:rsid w:val="0009009F"/>
    <w:rsid w:val="00091557"/>
    <w:rsid w:val="000924C1"/>
    <w:rsid w:val="000924F0"/>
    <w:rsid w:val="00093474"/>
    <w:rsid w:val="0009510F"/>
    <w:rsid w:val="00095F78"/>
    <w:rsid w:val="000A1B7B"/>
    <w:rsid w:val="000A46ED"/>
    <w:rsid w:val="000A56F2"/>
    <w:rsid w:val="000B0D6B"/>
    <w:rsid w:val="000B2719"/>
    <w:rsid w:val="000B3A8F"/>
    <w:rsid w:val="000B4AB9"/>
    <w:rsid w:val="000B58C3"/>
    <w:rsid w:val="000B61E9"/>
    <w:rsid w:val="000C165A"/>
    <w:rsid w:val="000C2E19"/>
    <w:rsid w:val="000C7DB2"/>
    <w:rsid w:val="000D0D07"/>
    <w:rsid w:val="000D4797"/>
    <w:rsid w:val="000E0527"/>
    <w:rsid w:val="000E1E92"/>
    <w:rsid w:val="000E27F6"/>
    <w:rsid w:val="000E28C5"/>
    <w:rsid w:val="000F06D6"/>
    <w:rsid w:val="000F0EB1"/>
    <w:rsid w:val="000F1106"/>
    <w:rsid w:val="000F3BE9"/>
    <w:rsid w:val="000F3F6C"/>
    <w:rsid w:val="000F6DF3"/>
    <w:rsid w:val="001005FF"/>
    <w:rsid w:val="001010F0"/>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56230"/>
    <w:rsid w:val="00164839"/>
    <w:rsid w:val="001659C1"/>
    <w:rsid w:val="0017117C"/>
    <w:rsid w:val="00173A8E"/>
    <w:rsid w:val="0018143F"/>
    <w:rsid w:val="00190AC1"/>
    <w:rsid w:val="00190C60"/>
    <w:rsid w:val="0019341A"/>
    <w:rsid w:val="00197DF9"/>
    <w:rsid w:val="001A1987"/>
    <w:rsid w:val="001A2564"/>
    <w:rsid w:val="001A5873"/>
    <w:rsid w:val="001A6173"/>
    <w:rsid w:val="001A6CBA"/>
    <w:rsid w:val="001B0D97"/>
    <w:rsid w:val="001B5A5D"/>
    <w:rsid w:val="001C1CE5"/>
    <w:rsid w:val="001C3D2A"/>
    <w:rsid w:val="001C70BE"/>
    <w:rsid w:val="001D51BA"/>
    <w:rsid w:val="001D6342"/>
    <w:rsid w:val="001D6D53"/>
    <w:rsid w:val="001E2306"/>
    <w:rsid w:val="001E2560"/>
    <w:rsid w:val="001E58E2"/>
    <w:rsid w:val="001E6ED8"/>
    <w:rsid w:val="001E7AED"/>
    <w:rsid w:val="001F3916"/>
    <w:rsid w:val="001F54C5"/>
    <w:rsid w:val="001F662C"/>
    <w:rsid w:val="001F7074"/>
    <w:rsid w:val="00200490"/>
    <w:rsid w:val="00201E1B"/>
    <w:rsid w:val="00201F3A"/>
    <w:rsid w:val="00203F96"/>
    <w:rsid w:val="002069B2"/>
    <w:rsid w:val="00207FA3"/>
    <w:rsid w:val="00210BA1"/>
    <w:rsid w:val="00211920"/>
    <w:rsid w:val="00214DA8"/>
    <w:rsid w:val="00215423"/>
    <w:rsid w:val="002158FA"/>
    <w:rsid w:val="00220600"/>
    <w:rsid w:val="00220DD8"/>
    <w:rsid w:val="002224DB"/>
    <w:rsid w:val="00223FCB"/>
    <w:rsid w:val="002252C3"/>
    <w:rsid w:val="00225C54"/>
    <w:rsid w:val="00230765"/>
    <w:rsid w:val="002319E4"/>
    <w:rsid w:val="00235632"/>
    <w:rsid w:val="00235872"/>
    <w:rsid w:val="00237BD1"/>
    <w:rsid w:val="00241559"/>
    <w:rsid w:val="002435B3"/>
    <w:rsid w:val="00243A88"/>
    <w:rsid w:val="002451ED"/>
    <w:rsid w:val="002458EB"/>
    <w:rsid w:val="0024744A"/>
    <w:rsid w:val="002500C8"/>
    <w:rsid w:val="00251109"/>
    <w:rsid w:val="00252F80"/>
    <w:rsid w:val="00257543"/>
    <w:rsid w:val="002617E7"/>
    <w:rsid w:val="00264228"/>
    <w:rsid w:val="0026424D"/>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14D3"/>
    <w:rsid w:val="002B23AB"/>
    <w:rsid w:val="002B24D6"/>
    <w:rsid w:val="002C1D80"/>
    <w:rsid w:val="002C41E6"/>
    <w:rsid w:val="002D071A"/>
    <w:rsid w:val="002D34B2"/>
    <w:rsid w:val="002D3850"/>
    <w:rsid w:val="002D7637"/>
    <w:rsid w:val="002E17F2"/>
    <w:rsid w:val="002E2DC2"/>
    <w:rsid w:val="002E63F1"/>
    <w:rsid w:val="002E7CAE"/>
    <w:rsid w:val="002F2771"/>
    <w:rsid w:val="002F37A9"/>
    <w:rsid w:val="002F6288"/>
    <w:rsid w:val="00301122"/>
    <w:rsid w:val="00301CE6"/>
    <w:rsid w:val="0030256B"/>
    <w:rsid w:val="003026F3"/>
    <w:rsid w:val="0030501F"/>
    <w:rsid w:val="00307BA1"/>
    <w:rsid w:val="00311702"/>
    <w:rsid w:val="00311E82"/>
    <w:rsid w:val="00313FD6"/>
    <w:rsid w:val="003143BD"/>
    <w:rsid w:val="003162AA"/>
    <w:rsid w:val="003175A3"/>
    <w:rsid w:val="003203ED"/>
    <w:rsid w:val="00322C9F"/>
    <w:rsid w:val="00324D23"/>
    <w:rsid w:val="00327997"/>
    <w:rsid w:val="00331751"/>
    <w:rsid w:val="00331B7B"/>
    <w:rsid w:val="00334579"/>
    <w:rsid w:val="00335858"/>
    <w:rsid w:val="00336BDA"/>
    <w:rsid w:val="00342763"/>
    <w:rsid w:val="00342BD7"/>
    <w:rsid w:val="00346DB5"/>
    <w:rsid w:val="003477B1"/>
    <w:rsid w:val="00357380"/>
    <w:rsid w:val="003602D9"/>
    <w:rsid w:val="003604CE"/>
    <w:rsid w:val="00370E47"/>
    <w:rsid w:val="00373433"/>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4FDB"/>
    <w:rsid w:val="003E55E4"/>
    <w:rsid w:val="003E5AF6"/>
    <w:rsid w:val="003E74E3"/>
    <w:rsid w:val="003F05C7"/>
    <w:rsid w:val="003F2CD4"/>
    <w:rsid w:val="003F6BBE"/>
    <w:rsid w:val="004000E8"/>
    <w:rsid w:val="004016B2"/>
    <w:rsid w:val="00402E2B"/>
    <w:rsid w:val="004033B5"/>
    <w:rsid w:val="004050EA"/>
    <w:rsid w:val="0040512B"/>
    <w:rsid w:val="00405CA5"/>
    <w:rsid w:val="004071CE"/>
    <w:rsid w:val="00407CD3"/>
    <w:rsid w:val="00410134"/>
    <w:rsid w:val="00410B72"/>
    <w:rsid w:val="00410F18"/>
    <w:rsid w:val="0041263E"/>
    <w:rsid w:val="00413AAC"/>
    <w:rsid w:val="00413E92"/>
    <w:rsid w:val="004161C2"/>
    <w:rsid w:val="00421105"/>
    <w:rsid w:val="004242F4"/>
    <w:rsid w:val="0042501F"/>
    <w:rsid w:val="00427248"/>
    <w:rsid w:val="00437447"/>
    <w:rsid w:val="00441782"/>
    <w:rsid w:val="00441A92"/>
    <w:rsid w:val="004440B9"/>
    <w:rsid w:val="00444F56"/>
    <w:rsid w:val="00446488"/>
    <w:rsid w:val="00447D78"/>
    <w:rsid w:val="004517AA"/>
    <w:rsid w:val="00452CAC"/>
    <w:rsid w:val="00457565"/>
    <w:rsid w:val="00457B71"/>
    <w:rsid w:val="00462F3C"/>
    <w:rsid w:val="004669E2"/>
    <w:rsid w:val="00470C31"/>
    <w:rsid w:val="004734D0"/>
    <w:rsid w:val="0047556B"/>
    <w:rsid w:val="00477768"/>
    <w:rsid w:val="00492BC5"/>
    <w:rsid w:val="004964F1"/>
    <w:rsid w:val="0049775F"/>
    <w:rsid w:val="004A16BC"/>
    <w:rsid w:val="004A2B94"/>
    <w:rsid w:val="004A38D5"/>
    <w:rsid w:val="004B7082"/>
    <w:rsid w:val="004B7C0C"/>
    <w:rsid w:val="004B7DA8"/>
    <w:rsid w:val="004C3898"/>
    <w:rsid w:val="004D36B1"/>
    <w:rsid w:val="004D7EBD"/>
    <w:rsid w:val="004E2680"/>
    <w:rsid w:val="004E28F9"/>
    <w:rsid w:val="004E462E"/>
    <w:rsid w:val="004E56DC"/>
    <w:rsid w:val="004E76F4"/>
    <w:rsid w:val="004F0B4E"/>
    <w:rsid w:val="004F0B6C"/>
    <w:rsid w:val="004F2078"/>
    <w:rsid w:val="004F4DA3"/>
    <w:rsid w:val="00500753"/>
    <w:rsid w:val="00505170"/>
    <w:rsid w:val="00505312"/>
    <w:rsid w:val="00506557"/>
    <w:rsid w:val="0050677A"/>
    <w:rsid w:val="005108D8"/>
    <w:rsid w:val="005116F9"/>
    <w:rsid w:val="00511F3F"/>
    <w:rsid w:val="005153A7"/>
    <w:rsid w:val="005219CF"/>
    <w:rsid w:val="00521B19"/>
    <w:rsid w:val="00524D50"/>
    <w:rsid w:val="00525985"/>
    <w:rsid w:val="00534B59"/>
    <w:rsid w:val="00536759"/>
    <w:rsid w:val="00537C62"/>
    <w:rsid w:val="005413B4"/>
    <w:rsid w:val="005419C5"/>
    <w:rsid w:val="00546970"/>
    <w:rsid w:val="00554192"/>
    <w:rsid w:val="00554E19"/>
    <w:rsid w:val="00557DA9"/>
    <w:rsid w:val="0056121F"/>
    <w:rsid w:val="00563988"/>
    <w:rsid w:val="00565BAB"/>
    <w:rsid w:val="00571F5D"/>
    <w:rsid w:val="00572505"/>
    <w:rsid w:val="0057542F"/>
    <w:rsid w:val="00575DA6"/>
    <w:rsid w:val="00577566"/>
    <w:rsid w:val="00582809"/>
    <w:rsid w:val="005865CA"/>
    <w:rsid w:val="0058798C"/>
    <w:rsid w:val="005900FA"/>
    <w:rsid w:val="005935A4"/>
    <w:rsid w:val="005948C2"/>
    <w:rsid w:val="00594EB2"/>
    <w:rsid w:val="00595DCA"/>
    <w:rsid w:val="0059779B"/>
    <w:rsid w:val="005A209A"/>
    <w:rsid w:val="005A662D"/>
    <w:rsid w:val="005A7F5E"/>
    <w:rsid w:val="005B196C"/>
    <w:rsid w:val="005B35D7"/>
    <w:rsid w:val="005B392A"/>
    <w:rsid w:val="005B3AA3"/>
    <w:rsid w:val="005B6F83"/>
    <w:rsid w:val="005C5A45"/>
    <w:rsid w:val="005C5CA6"/>
    <w:rsid w:val="005C74FB"/>
    <w:rsid w:val="005D1602"/>
    <w:rsid w:val="005D45B4"/>
    <w:rsid w:val="005D4658"/>
    <w:rsid w:val="005E2F98"/>
    <w:rsid w:val="005E385F"/>
    <w:rsid w:val="005E5B81"/>
    <w:rsid w:val="005F2CB1"/>
    <w:rsid w:val="005F3025"/>
    <w:rsid w:val="005F618C"/>
    <w:rsid w:val="005F70BD"/>
    <w:rsid w:val="0060283C"/>
    <w:rsid w:val="00604F14"/>
    <w:rsid w:val="006057F5"/>
    <w:rsid w:val="00611B83"/>
    <w:rsid w:val="00613257"/>
    <w:rsid w:val="006149A8"/>
    <w:rsid w:val="00620A71"/>
    <w:rsid w:val="00620D80"/>
    <w:rsid w:val="006234A6"/>
    <w:rsid w:val="00623F5B"/>
    <w:rsid w:val="00626675"/>
    <w:rsid w:val="00630001"/>
    <w:rsid w:val="006311B3"/>
    <w:rsid w:val="0063284C"/>
    <w:rsid w:val="00636398"/>
    <w:rsid w:val="006368D3"/>
    <w:rsid w:val="006377EC"/>
    <w:rsid w:val="006414B8"/>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D03"/>
    <w:rsid w:val="006741F2"/>
    <w:rsid w:val="00674CC3"/>
    <w:rsid w:val="00675C72"/>
    <w:rsid w:val="006771F9"/>
    <w:rsid w:val="006776D7"/>
    <w:rsid w:val="00681003"/>
    <w:rsid w:val="006817C9"/>
    <w:rsid w:val="00683ECE"/>
    <w:rsid w:val="0068559B"/>
    <w:rsid w:val="0069129C"/>
    <w:rsid w:val="00695FC2"/>
    <w:rsid w:val="00696949"/>
    <w:rsid w:val="00697052"/>
    <w:rsid w:val="006A46FB"/>
    <w:rsid w:val="006A5E28"/>
    <w:rsid w:val="006A6585"/>
    <w:rsid w:val="006A697B"/>
    <w:rsid w:val="006A7AFF"/>
    <w:rsid w:val="006A7E30"/>
    <w:rsid w:val="006B15ED"/>
    <w:rsid w:val="006B1816"/>
    <w:rsid w:val="006B2099"/>
    <w:rsid w:val="006B3FBD"/>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B3A"/>
    <w:rsid w:val="006E7D3B"/>
    <w:rsid w:val="006F0339"/>
    <w:rsid w:val="006F1B70"/>
    <w:rsid w:val="006F30A6"/>
    <w:rsid w:val="006F341D"/>
    <w:rsid w:val="006F3CDE"/>
    <w:rsid w:val="006F58D4"/>
    <w:rsid w:val="0070346E"/>
    <w:rsid w:val="007037CE"/>
    <w:rsid w:val="00704EDB"/>
    <w:rsid w:val="00706101"/>
    <w:rsid w:val="00706B19"/>
    <w:rsid w:val="00707072"/>
    <w:rsid w:val="0070726A"/>
    <w:rsid w:val="00707D61"/>
    <w:rsid w:val="00712287"/>
    <w:rsid w:val="00712772"/>
    <w:rsid w:val="007148D3"/>
    <w:rsid w:val="00715B9A"/>
    <w:rsid w:val="00717471"/>
    <w:rsid w:val="00726EA6"/>
    <w:rsid w:val="00727208"/>
    <w:rsid w:val="00727680"/>
    <w:rsid w:val="007348B1"/>
    <w:rsid w:val="007362A6"/>
    <w:rsid w:val="00736D7D"/>
    <w:rsid w:val="00740E47"/>
    <w:rsid w:val="00740E58"/>
    <w:rsid w:val="007445A0"/>
    <w:rsid w:val="0074524B"/>
    <w:rsid w:val="00747D8B"/>
    <w:rsid w:val="00751228"/>
    <w:rsid w:val="00756A49"/>
    <w:rsid w:val="007571E1"/>
    <w:rsid w:val="007604B2"/>
    <w:rsid w:val="0076481C"/>
    <w:rsid w:val="00765281"/>
    <w:rsid w:val="00766BAD"/>
    <w:rsid w:val="007755F2"/>
    <w:rsid w:val="00776971"/>
    <w:rsid w:val="00777D37"/>
    <w:rsid w:val="0078177E"/>
    <w:rsid w:val="0078304C"/>
    <w:rsid w:val="00783673"/>
    <w:rsid w:val="00785490"/>
    <w:rsid w:val="00790B99"/>
    <w:rsid w:val="007925EA"/>
    <w:rsid w:val="00793CD8"/>
    <w:rsid w:val="00795C92"/>
    <w:rsid w:val="0079616C"/>
    <w:rsid w:val="00796231"/>
    <w:rsid w:val="007A1CB3"/>
    <w:rsid w:val="007A306F"/>
    <w:rsid w:val="007A43A6"/>
    <w:rsid w:val="007A58A6"/>
    <w:rsid w:val="007B3D2D"/>
    <w:rsid w:val="007B50AE"/>
    <w:rsid w:val="007B51DF"/>
    <w:rsid w:val="007B6239"/>
    <w:rsid w:val="007B7374"/>
    <w:rsid w:val="007C034A"/>
    <w:rsid w:val="007C05DD"/>
    <w:rsid w:val="007C0BBC"/>
    <w:rsid w:val="007C13FB"/>
    <w:rsid w:val="007C3D18"/>
    <w:rsid w:val="007C60BF"/>
    <w:rsid w:val="007C6A07"/>
    <w:rsid w:val="007C75A1"/>
    <w:rsid w:val="007C77A5"/>
    <w:rsid w:val="007D04E5"/>
    <w:rsid w:val="007D45CA"/>
    <w:rsid w:val="007D5901"/>
    <w:rsid w:val="007D7526"/>
    <w:rsid w:val="007E4610"/>
    <w:rsid w:val="007E4715"/>
    <w:rsid w:val="007E505B"/>
    <w:rsid w:val="007E5B31"/>
    <w:rsid w:val="007E7091"/>
    <w:rsid w:val="007F5A0E"/>
    <w:rsid w:val="007F75D5"/>
    <w:rsid w:val="00803FAE"/>
    <w:rsid w:val="0080605F"/>
    <w:rsid w:val="00807786"/>
    <w:rsid w:val="00811FCB"/>
    <w:rsid w:val="008158D6"/>
    <w:rsid w:val="00817196"/>
    <w:rsid w:val="008235DB"/>
    <w:rsid w:val="0082432A"/>
    <w:rsid w:val="00824AB4"/>
    <w:rsid w:val="00825C42"/>
    <w:rsid w:val="00825D25"/>
    <w:rsid w:val="00827D6F"/>
    <w:rsid w:val="0083091A"/>
    <w:rsid w:val="008376AC"/>
    <w:rsid w:val="008416F1"/>
    <w:rsid w:val="008444E8"/>
    <w:rsid w:val="00844E80"/>
    <w:rsid w:val="00846FE7"/>
    <w:rsid w:val="008556E1"/>
    <w:rsid w:val="00856911"/>
    <w:rsid w:val="00862EE9"/>
    <w:rsid w:val="008664DB"/>
    <w:rsid w:val="008677FD"/>
    <w:rsid w:val="008706D4"/>
    <w:rsid w:val="00870881"/>
    <w:rsid w:val="00870F8A"/>
    <w:rsid w:val="008719A4"/>
    <w:rsid w:val="00871D23"/>
    <w:rsid w:val="00874312"/>
    <w:rsid w:val="0087437C"/>
    <w:rsid w:val="00875CD7"/>
    <w:rsid w:val="00876B4D"/>
    <w:rsid w:val="00877F18"/>
    <w:rsid w:val="00886BB2"/>
    <w:rsid w:val="0089132E"/>
    <w:rsid w:val="0089312A"/>
    <w:rsid w:val="00894A88"/>
    <w:rsid w:val="00895386"/>
    <w:rsid w:val="008A21FF"/>
    <w:rsid w:val="008A2CE2"/>
    <w:rsid w:val="008A30AC"/>
    <w:rsid w:val="008A44B8"/>
    <w:rsid w:val="008A45DB"/>
    <w:rsid w:val="008A51A8"/>
    <w:rsid w:val="008A54C7"/>
    <w:rsid w:val="008A554D"/>
    <w:rsid w:val="008A77D8"/>
    <w:rsid w:val="008B0483"/>
    <w:rsid w:val="008B120C"/>
    <w:rsid w:val="008B51A0"/>
    <w:rsid w:val="008B592A"/>
    <w:rsid w:val="008B7B5C"/>
    <w:rsid w:val="008C0C99"/>
    <w:rsid w:val="008C2017"/>
    <w:rsid w:val="008C3084"/>
    <w:rsid w:val="008C4958"/>
    <w:rsid w:val="008C4BAA"/>
    <w:rsid w:val="008C5092"/>
    <w:rsid w:val="008C6AE8"/>
    <w:rsid w:val="008C7573"/>
    <w:rsid w:val="008D0C8B"/>
    <w:rsid w:val="008D34F1"/>
    <w:rsid w:val="008D39D8"/>
    <w:rsid w:val="008D6D1A"/>
    <w:rsid w:val="008E065E"/>
    <w:rsid w:val="008E0927"/>
    <w:rsid w:val="008E1909"/>
    <w:rsid w:val="008E2073"/>
    <w:rsid w:val="008E34CC"/>
    <w:rsid w:val="008E5EFD"/>
    <w:rsid w:val="008E6B20"/>
    <w:rsid w:val="008F1EAB"/>
    <w:rsid w:val="008F2905"/>
    <w:rsid w:val="008F33DC"/>
    <w:rsid w:val="008F477F"/>
    <w:rsid w:val="00902350"/>
    <w:rsid w:val="0090336B"/>
    <w:rsid w:val="009053AA"/>
    <w:rsid w:val="00906939"/>
    <w:rsid w:val="00907C6E"/>
    <w:rsid w:val="00910B7D"/>
    <w:rsid w:val="00911DFB"/>
    <w:rsid w:val="009139D9"/>
    <w:rsid w:val="00914AD8"/>
    <w:rsid w:val="00916079"/>
    <w:rsid w:val="00917CE9"/>
    <w:rsid w:val="00920BF2"/>
    <w:rsid w:val="00922010"/>
    <w:rsid w:val="0092598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66625"/>
    <w:rsid w:val="00971F08"/>
    <w:rsid w:val="00972AA1"/>
    <w:rsid w:val="00973448"/>
    <w:rsid w:val="0097603D"/>
    <w:rsid w:val="00976949"/>
    <w:rsid w:val="00976B9C"/>
    <w:rsid w:val="00980477"/>
    <w:rsid w:val="009806BD"/>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1634"/>
    <w:rsid w:val="009C403E"/>
    <w:rsid w:val="009C6832"/>
    <w:rsid w:val="009D0465"/>
    <w:rsid w:val="009D0BA0"/>
    <w:rsid w:val="009D4FF0"/>
    <w:rsid w:val="009D703C"/>
    <w:rsid w:val="009D718F"/>
    <w:rsid w:val="009E068F"/>
    <w:rsid w:val="009E14E0"/>
    <w:rsid w:val="009E35DB"/>
    <w:rsid w:val="009E47A3"/>
    <w:rsid w:val="009F08F3"/>
    <w:rsid w:val="009F15FF"/>
    <w:rsid w:val="009F344F"/>
    <w:rsid w:val="00A031D8"/>
    <w:rsid w:val="00A048A8"/>
    <w:rsid w:val="00A04F49"/>
    <w:rsid w:val="00A13E54"/>
    <w:rsid w:val="00A15745"/>
    <w:rsid w:val="00A15DEF"/>
    <w:rsid w:val="00A15FC2"/>
    <w:rsid w:val="00A17F63"/>
    <w:rsid w:val="00A2193B"/>
    <w:rsid w:val="00A2351A"/>
    <w:rsid w:val="00A24521"/>
    <w:rsid w:val="00A26150"/>
    <w:rsid w:val="00A264A9"/>
    <w:rsid w:val="00A27785"/>
    <w:rsid w:val="00A30187"/>
    <w:rsid w:val="00A31306"/>
    <w:rsid w:val="00A3448A"/>
    <w:rsid w:val="00A36297"/>
    <w:rsid w:val="00A41E2B"/>
    <w:rsid w:val="00A45B74"/>
    <w:rsid w:val="00A46B7A"/>
    <w:rsid w:val="00A47102"/>
    <w:rsid w:val="00A52E1D"/>
    <w:rsid w:val="00A61499"/>
    <w:rsid w:val="00A621DB"/>
    <w:rsid w:val="00A62A77"/>
    <w:rsid w:val="00A63483"/>
    <w:rsid w:val="00A657D7"/>
    <w:rsid w:val="00A660AC"/>
    <w:rsid w:val="00A66AC4"/>
    <w:rsid w:val="00A67E6C"/>
    <w:rsid w:val="00A71B99"/>
    <w:rsid w:val="00A739D0"/>
    <w:rsid w:val="00A761D4"/>
    <w:rsid w:val="00A77EC4"/>
    <w:rsid w:val="00A80451"/>
    <w:rsid w:val="00A83929"/>
    <w:rsid w:val="00A85C6C"/>
    <w:rsid w:val="00A85EF6"/>
    <w:rsid w:val="00A86692"/>
    <w:rsid w:val="00A86E7D"/>
    <w:rsid w:val="00A91657"/>
    <w:rsid w:val="00A92879"/>
    <w:rsid w:val="00A9442A"/>
    <w:rsid w:val="00AA016F"/>
    <w:rsid w:val="00AA1ED6"/>
    <w:rsid w:val="00AA51D6"/>
    <w:rsid w:val="00AB0BC8"/>
    <w:rsid w:val="00AB11CA"/>
    <w:rsid w:val="00AB14D9"/>
    <w:rsid w:val="00AB4AB8"/>
    <w:rsid w:val="00AB655E"/>
    <w:rsid w:val="00AC007F"/>
    <w:rsid w:val="00AC2B2C"/>
    <w:rsid w:val="00AC2ECD"/>
    <w:rsid w:val="00AC3119"/>
    <w:rsid w:val="00AC49FB"/>
    <w:rsid w:val="00AC5A10"/>
    <w:rsid w:val="00AC7056"/>
    <w:rsid w:val="00AC7789"/>
    <w:rsid w:val="00AD0AA3"/>
    <w:rsid w:val="00AD3F94"/>
    <w:rsid w:val="00AD4A5A"/>
    <w:rsid w:val="00AD4E22"/>
    <w:rsid w:val="00AD5D0B"/>
    <w:rsid w:val="00AE27AC"/>
    <w:rsid w:val="00AE2FEB"/>
    <w:rsid w:val="00AE40E0"/>
    <w:rsid w:val="00AE4DBA"/>
    <w:rsid w:val="00AE4F07"/>
    <w:rsid w:val="00AF1C5D"/>
    <w:rsid w:val="00AF1FB9"/>
    <w:rsid w:val="00AF42D7"/>
    <w:rsid w:val="00B006FE"/>
    <w:rsid w:val="00B007CB"/>
    <w:rsid w:val="00B02AA9"/>
    <w:rsid w:val="00B02FA3"/>
    <w:rsid w:val="00B03374"/>
    <w:rsid w:val="00B040B2"/>
    <w:rsid w:val="00B05084"/>
    <w:rsid w:val="00B06442"/>
    <w:rsid w:val="00B14566"/>
    <w:rsid w:val="00B157F9"/>
    <w:rsid w:val="00B20256"/>
    <w:rsid w:val="00B20D09"/>
    <w:rsid w:val="00B22636"/>
    <w:rsid w:val="00B26C52"/>
    <w:rsid w:val="00B2763F"/>
    <w:rsid w:val="00B277F0"/>
    <w:rsid w:val="00B27AAC"/>
    <w:rsid w:val="00B30929"/>
    <w:rsid w:val="00B372AA"/>
    <w:rsid w:val="00B40445"/>
    <w:rsid w:val="00B41888"/>
    <w:rsid w:val="00B45A52"/>
    <w:rsid w:val="00B46175"/>
    <w:rsid w:val="00B47284"/>
    <w:rsid w:val="00B664C7"/>
    <w:rsid w:val="00B739F6"/>
    <w:rsid w:val="00B81A6C"/>
    <w:rsid w:val="00B85DE5"/>
    <w:rsid w:val="00B9001F"/>
    <w:rsid w:val="00B90F73"/>
    <w:rsid w:val="00B93B59"/>
    <w:rsid w:val="00B9406A"/>
    <w:rsid w:val="00B97CC8"/>
    <w:rsid w:val="00BA0FB5"/>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5EBB"/>
    <w:rsid w:val="00BE7406"/>
    <w:rsid w:val="00BE7603"/>
    <w:rsid w:val="00BF3279"/>
    <w:rsid w:val="00BF74C7"/>
    <w:rsid w:val="00BF7642"/>
    <w:rsid w:val="00C015F1"/>
    <w:rsid w:val="00C01F33"/>
    <w:rsid w:val="00C02A4C"/>
    <w:rsid w:val="00C02CC6"/>
    <w:rsid w:val="00C033FB"/>
    <w:rsid w:val="00C040F7"/>
    <w:rsid w:val="00C044AB"/>
    <w:rsid w:val="00C04622"/>
    <w:rsid w:val="00C05706"/>
    <w:rsid w:val="00C07377"/>
    <w:rsid w:val="00C10478"/>
    <w:rsid w:val="00C11726"/>
    <w:rsid w:val="00C12107"/>
    <w:rsid w:val="00C147C4"/>
    <w:rsid w:val="00C14D4B"/>
    <w:rsid w:val="00C154BB"/>
    <w:rsid w:val="00C22FB5"/>
    <w:rsid w:val="00C279B5"/>
    <w:rsid w:val="00C27C45"/>
    <w:rsid w:val="00C30E27"/>
    <w:rsid w:val="00C3214E"/>
    <w:rsid w:val="00C3719D"/>
    <w:rsid w:val="00C46D83"/>
    <w:rsid w:val="00C54995"/>
    <w:rsid w:val="00C54D41"/>
    <w:rsid w:val="00C564A9"/>
    <w:rsid w:val="00C57FF6"/>
    <w:rsid w:val="00C60783"/>
    <w:rsid w:val="00C64672"/>
    <w:rsid w:val="00C70697"/>
    <w:rsid w:val="00C72EF4"/>
    <w:rsid w:val="00C73A2A"/>
    <w:rsid w:val="00C75D2F"/>
    <w:rsid w:val="00C767BE"/>
    <w:rsid w:val="00C76E3C"/>
    <w:rsid w:val="00C81568"/>
    <w:rsid w:val="00C9027A"/>
    <w:rsid w:val="00C9068E"/>
    <w:rsid w:val="00C93C4B"/>
    <w:rsid w:val="00C944AB"/>
    <w:rsid w:val="00C95B40"/>
    <w:rsid w:val="00CA1068"/>
    <w:rsid w:val="00CA1ED8"/>
    <w:rsid w:val="00CA2417"/>
    <w:rsid w:val="00CA4867"/>
    <w:rsid w:val="00CB1F63"/>
    <w:rsid w:val="00CB2691"/>
    <w:rsid w:val="00CB28DE"/>
    <w:rsid w:val="00CB7170"/>
    <w:rsid w:val="00CC040E"/>
    <w:rsid w:val="00CC111F"/>
    <w:rsid w:val="00CC2011"/>
    <w:rsid w:val="00CC3EA0"/>
    <w:rsid w:val="00CC4D8E"/>
    <w:rsid w:val="00CC7B45"/>
    <w:rsid w:val="00CD1188"/>
    <w:rsid w:val="00CD2ED1"/>
    <w:rsid w:val="00CD337B"/>
    <w:rsid w:val="00CD3FE2"/>
    <w:rsid w:val="00CD7E64"/>
    <w:rsid w:val="00CE0424"/>
    <w:rsid w:val="00CE7561"/>
    <w:rsid w:val="00CF1354"/>
    <w:rsid w:val="00CF3B1F"/>
    <w:rsid w:val="00CF3BF6"/>
    <w:rsid w:val="00CF625B"/>
    <w:rsid w:val="00CF687E"/>
    <w:rsid w:val="00D0349B"/>
    <w:rsid w:val="00D10249"/>
    <w:rsid w:val="00D115C3"/>
    <w:rsid w:val="00D11897"/>
    <w:rsid w:val="00D118B2"/>
    <w:rsid w:val="00D13135"/>
    <w:rsid w:val="00D13E4E"/>
    <w:rsid w:val="00D17ACF"/>
    <w:rsid w:val="00D239A7"/>
    <w:rsid w:val="00D23F47"/>
    <w:rsid w:val="00D3673B"/>
    <w:rsid w:val="00D36E71"/>
    <w:rsid w:val="00D37D87"/>
    <w:rsid w:val="00D40B33"/>
    <w:rsid w:val="00D4318F"/>
    <w:rsid w:val="00D438BF"/>
    <w:rsid w:val="00D440F8"/>
    <w:rsid w:val="00D546FF"/>
    <w:rsid w:val="00D55AD5"/>
    <w:rsid w:val="00D576CA"/>
    <w:rsid w:val="00D61AF5"/>
    <w:rsid w:val="00D652B5"/>
    <w:rsid w:val="00D66155"/>
    <w:rsid w:val="00D708B0"/>
    <w:rsid w:val="00D75F7D"/>
    <w:rsid w:val="00D77B1D"/>
    <w:rsid w:val="00D8021F"/>
    <w:rsid w:val="00D80383"/>
    <w:rsid w:val="00D823C6"/>
    <w:rsid w:val="00D86CA3"/>
    <w:rsid w:val="00D871CE"/>
    <w:rsid w:val="00D9089C"/>
    <w:rsid w:val="00D9196D"/>
    <w:rsid w:val="00D92982"/>
    <w:rsid w:val="00D94918"/>
    <w:rsid w:val="00DA1C59"/>
    <w:rsid w:val="00DA305E"/>
    <w:rsid w:val="00DA5417"/>
    <w:rsid w:val="00DA56E8"/>
    <w:rsid w:val="00DB0A9F"/>
    <w:rsid w:val="00DB377D"/>
    <w:rsid w:val="00DB587B"/>
    <w:rsid w:val="00DC2D36"/>
    <w:rsid w:val="00DC53EF"/>
    <w:rsid w:val="00DD316B"/>
    <w:rsid w:val="00DD5A68"/>
    <w:rsid w:val="00DE2913"/>
    <w:rsid w:val="00DE5608"/>
    <w:rsid w:val="00DE58D0"/>
    <w:rsid w:val="00DE654F"/>
    <w:rsid w:val="00DF0B6E"/>
    <w:rsid w:val="00DF15E0"/>
    <w:rsid w:val="00DF37A0"/>
    <w:rsid w:val="00E110E7"/>
    <w:rsid w:val="00E11B20"/>
    <w:rsid w:val="00E130A7"/>
    <w:rsid w:val="00E151D0"/>
    <w:rsid w:val="00E17FA2"/>
    <w:rsid w:val="00E22330"/>
    <w:rsid w:val="00E2374E"/>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4B92"/>
    <w:rsid w:val="00E758EC"/>
    <w:rsid w:val="00E80165"/>
    <w:rsid w:val="00E820C5"/>
    <w:rsid w:val="00E8234C"/>
    <w:rsid w:val="00E83AA9"/>
    <w:rsid w:val="00E85928"/>
    <w:rsid w:val="00E859CE"/>
    <w:rsid w:val="00E87822"/>
    <w:rsid w:val="00E90395"/>
    <w:rsid w:val="00E90E49"/>
    <w:rsid w:val="00E91314"/>
    <w:rsid w:val="00E917F9"/>
    <w:rsid w:val="00E9291C"/>
    <w:rsid w:val="00E92EBB"/>
    <w:rsid w:val="00E93FFE"/>
    <w:rsid w:val="00E94F8A"/>
    <w:rsid w:val="00E96462"/>
    <w:rsid w:val="00E96D89"/>
    <w:rsid w:val="00EA3B5C"/>
    <w:rsid w:val="00EA4B16"/>
    <w:rsid w:val="00EA7A41"/>
    <w:rsid w:val="00EB077B"/>
    <w:rsid w:val="00EB4EA2"/>
    <w:rsid w:val="00EB5902"/>
    <w:rsid w:val="00EC27C6"/>
    <w:rsid w:val="00EC4207"/>
    <w:rsid w:val="00EC5653"/>
    <w:rsid w:val="00EC71CE"/>
    <w:rsid w:val="00EC77A7"/>
    <w:rsid w:val="00ED1006"/>
    <w:rsid w:val="00ED73FE"/>
    <w:rsid w:val="00EE59C8"/>
    <w:rsid w:val="00EF08ED"/>
    <w:rsid w:val="00EF18FE"/>
    <w:rsid w:val="00EF5787"/>
    <w:rsid w:val="00EF60D0"/>
    <w:rsid w:val="00F02330"/>
    <w:rsid w:val="00F0528D"/>
    <w:rsid w:val="00F053FD"/>
    <w:rsid w:val="00F06C67"/>
    <w:rsid w:val="00F06DFD"/>
    <w:rsid w:val="00F071D1"/>
    <w:rsid w:val="00F07533"/>
    <w:rsid w:val="00F07A4C"/>
    <w:rsid w:val="00F10629"/>
    <w:rsid w:val="00F15FA5"/>
    <w:rsid w:val="00F209B7"/>
    <w:rsid w:val="00F2376F"/>
    <w:rsid w:val="00F243D8"/>
    <w:rsid w:val="00F30828"/>
    <w:rsid w:val="00F313D6"/>
    <w:rsid w:val="00F40F0C"/>
    <w:rsid w:val="00F4766C"/>
    <w:rsid w:val="00F5060E"/>
    <w:rsid w:val="00F507D1"/>
    <w:rsid w:val="00F519CE"/>
    <w:rsid w:val="00F51ADA"/>
    <w:rsid w:val="00F53F3C"/>
    <w:rsid w:val="00F607C5"/>
    <w:rsid w:val="00F60DEA"/>
    <w:rsid w:val="00F6302A"/>
    <w:rsid w:val="00F64C2B"/>
    <w:rsid w:val="00F651BE"/>
    <w:rsid w:val="00F67F53"/>
    <w:rsid w:val="00F703BE"/>
    <w:rsid w:val="00F71C3C"/>
    <w:rsid w:val="00F71F69"/>
    <w:rsid w:val="00F72B72"/>
    <w:rsid w:val="00F74BB9"/>
    <w:rsid w:val="00F75582"/>
    <w:rsid w:val="00F76EFA"/>
    <w:rsid w:val="00F804BE"/>
    <w:rsid w:val="00F80F81"/>
    <w:rsid w:val="00F817CE"/>
    <w:rsid w:val="00F8456C"/>
    <w:rsid w:val="00F855E8"/>
    <w:rsid w:val="00F859D8"/>
    <w:rsid w:val="00F868F5"/>
    <w:rsid w:val="00F9056A"/>
    <w:rsid w:val="00F90F8D"/>
    <w:rsid w:val="00F92782"/>
    <w:rsid w:val="00F93AA9"/>
    <w:rsid w:val="00F96985"/>
    <w:rsid w:val="00F97838"/>
    <w:rsid w:val="00FA2BB3"/>
    <w:rsid w:val="00FB4C80"/>
    <w:rsid w:val="00FB6A6A"/>
    <w:rsid w:val="00FC5B8A"/>
    <w:rsid w:val="00FC7429"/>
    <w:rsid w:val="00FD07F6"/>
    <w:rsid w:val="00FD1EC8"/>
    <w:rsid w:val="00FD47ED"/>
    <w:rsid w:val="00FD74DB"/>
    <w:rsid w:val="00FD7660"/>
    <w:rsid w:val="00FE0655"/>
    <w:rsid w:val="00FE2365"/>
    <w:rsid w:val="00FE37D7"/>
    <w:rsid w:val="00FE4C7B"/>
    <w:rsid w:val="00FE6111"/>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D8C6CD"/>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C778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jc w:val="left"/>
    </w:pPr>
    <w:rPr>
      <w:noProof/>
      <w:lang w:eastAsia="en-US"/>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jc w:val="left"/>
    </w:pPr>
    <w:rPr>
      <w:color w:val="FF0000"/>
      <w:lang w:eastAsia="en-US"/>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jc w:val="left"/>
    </w:pPr>
    <w:rPr>
      <w:lang w:eastAsia="en-US"/>
    </w:rPr>
  </w:style>
  <w:style w:type="paragraph" w:customStyle="1" w:styleId="B2">
    <w:name w:val="B2"/>
    <w:basedOn w:val="List2"/>
    <w:rsid w:val="00AC7789"/>
    <w:pPr>
      <w:spacing w:after="180"/>
      <w:jc w:val="left"/>
    </w:pPr>
    <w:rPr>
      <w:lang w:eastAsia="en-US"/>
    </w:rPr>
  </w:style>
  <w:style w:type="paragraph" w:customStyle="1" w:styleId="B3">
    <w:name w:val="B3"/>
    <w:basedOn w:val="List3"/>
    <w:rsid w:val="00AC7789"/>
    <w:pPr>
      <w:spacing w:after="180"/>
      <w:jc w:val="left"/>
    </w:pPr>
    <w:rPr>
      <w:lang w:eastAsia="en-US"/>
    </w:rPr>
  </w:style>
  <w:style w:type="paragraph" w:customStyle="1" w:styleId="B4">
    <w:name w:val="B4"/>
    <w:basedOn w:val="List4"/>
    <w:rsid w:val="00AC7789"/>
    <w:pPr>
      <w:spacing w:after="180"/>
      <w:jc w:val="left"/>
    </w:pPr>
    <w:rPr>
      <w:lang w:eastAsia="en-US"/>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jc w:val="left"/>
    </w:pPr>
    <w:rPr>
      <w:lang w:eastAsia="en-US"/>
    </w:rPr>
  </w:style>
  <w:style w:type="paragraph" w:customStyle="1" w:styleId="EX">
    <w:name w:val="EX"/>
    <w:basedOn w:val="Normal"/>
    <w:rsid w:val="00AC7789"/>
    <w:pPr>
      <w:keepLines/>
      <w:spacing w:after="180"/>
      <w:ind w:left="1702" w:hanging="1418"/>
      <w:jc w:val="left"/>
    </w:pPr>
    <w:rPr>
      <w:lang w:eastAsia="en-US"/>
    </w:r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jc w:val="left"/>
    </w:pPr>
    <w:rPr>
      <w:sz w:val="18"/>
      <w:lang w:eastAsia="en-US"/>
    </w:rPr>
  </w:style>
  <w:style w:type="paragraph" w:customStyle="1" w:styleId="TAC">
    <w:name w:val="TAC"/>
    <w:basedOn w:val="TAL"/>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lang w:eastAsia="en-US"/>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jc w:val="left"/>
    </w:pPr>
    <w:rPr>
      <w:lang w:eastAsia="en-US"/>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jc w:val="left"/>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eastAsia="SimSun"/>
      <w:sz w:val="22"/>
      <w:lang w:eastAsia="en-US"/>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B1">
    <w:name w:val="IB1"/>
    <w:basedOn w:val="Normal"/>
    <w:semiHidden/>
    <w:rsid w:val="003026F3"/>
    <w:pPr>
      <w:numPr>
        <w:numId w:val="20"/>
      </w:numPr>
      <w:tabs>
        <w:tab w:val="clear" w:pos="1492"/>
        <w:tab w:val="left" w:pos="284"/>
        <w:tab w:val="num" w:pos="1418"/>
      </w:tabs>
      <w:spacing w:after="180"/>
      <w:ind w:left="1418" w:hanging="426"/>
    </w:pPr>
    <w:rPr>
      <w:rFonts w:ascii="Arial" w:hAnsi="Arial"/>
    </w:rPr>
  </w:style>
  <w:style w:type="paragraph" w:customStyle="1" w:styleId="CRCoverPage">
    <w:name w:val="CR Cover Page"/>
    <w:link w:val="CRCoverPageZchn"/>
    <w:rsid w:val="00886BB2"/>
    <w:pPr>
      <w:spacing w:after="120"/>
    </w:pPr>
    <w:rPr>
      <w:rFonts w:ascii="Arial" w:eastAsia="Malgun Gothic" w:hAnsi="Arial"/>
      <w:lang w:val="en-GB"/>
    </w:rPr>
  </w:style>
  <w:style w:type="character" w:customStyle="1" w:styleId="CRCoverPageZchn">
    <w:name w:val="CR Cover Page Zchn"/>
    <w:link w:val="CRCoverPage"/>
    <w:rsid w:val="00886BB2"/>
    <w:rPr>
      <w:rFonts w:ascii="Arial" w:eastAsia="Malgun Gothic" w:hAnsi="Arial"/>
      <w:lang w:val="en-GB"/>
    </w:rPr>
  </w:style>
  <w:style w:type="paragraph" w:customStyle="1" w:styleId="Doc-text2">
    <w:name w:val="Doc-text2"/>
    <w:basedOn w:val="Normal"/>
    <w:link w:val="Doc-text2Char"/>
    <w:qFormat/>
    <w:rsid w:val="00251109"/>
    <w:pPr>
      <w:tabs>
        <w:tab w:val="left" w:pos="1622"/>
      </w:tabs>
      <w:overflowPunct/>
      <w:autoSpaceDE/>
      <w:autoSpaceDN/>
      <w:adjustRightInd/>
      <w:spacing w:after="0"/>
      <w:ind w:left="1622" w:hanging="363"/>
      <w:jc w:val="left"/>
      <w:textAlignment w:val="auto"/>
    </w:pPr>
    <w:rPr>
      <w:rFonts w:ascii="Arial" w:eastAsia="MS Mincho" w:hAnsi="Arial"/>
      <w:szCs w:val="24"/>
      <w:lang w:eastAsia="en-GB"/>
    </w:rPr>
  </w:style>
  <w:style w:type="character" w:customStyle="1" w:styleId="Doc-text2Char">
    <w:name w:val="Doc-text2 Char"/>
    <w:link w:val="Doc-text2"/>
    <w:rsid w:val="00251109"/>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7560625">
      <w:bodyDiv w:val="1"/>
      <w:marLeft w:val="0"/>
      <w:marRight w:val="0"/>
      <w:marTop w:val="0"/>
      <w:marBottom w:val="0"/>
      <w:divBdr>
        <w:top w:val="none" w:sz="0" w:space="0" w:color="auto"/>
        <w:left w:val="none" w:sz="0" w:space="0" w:color="auto"/>
        <w:bottom w:val="none" w:sz="0" w:space="0" w:color="auto"/>
        <w:right w:val="none" w:sz="0" w:space="0" w:color="auto"/>
      </w:divBdr>
    </w:div>
    <w:div w:id="771246324">
      <w:bodyDiv w:val="1"/>
      <w:marLeft w:val="0"/>
      <w:marRight w:val="0"/>
      <w:marTop w:val="0"/>
      <w:marBottom w:val="0"/>
      <w:divBdr>
        <w:top w:val="none" w:sz="0" w:space="0" w:color="auto"/>
        <w:left w:val="none" w:sz="0" w:space="0" w:color="auto"/>
        <w:bottom w:val="none" w:sz="0" w:space="0" w:color="auto"/>
        <w:right w:val="none" w:sz="0" w:space="0" w:color="auto"/>
      </w:divBdr>
    </w:div>
    <w:div w:id="1746339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hart" Target="charts/chart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hart" Target="charts/chart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https://ericsson-my.sharepoint.com/personal/vijaya_yajnanarayana_ericsson_com/Documents/ER-Arials/misc/RSRP-Stat/RSRPGapAnalysi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https://ericsson-my.sharepoint.com/personal/vijaya_yajnanarayana_ericsson_com/Documents/ER-Arials/misc/RSRP-Stat/RSRPGapAnalysis.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tx>
            <c:v>h=1.5,d=83</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Lit>
              <c:formatCode>General</c:formatCode>
              <c:ptCount val="5"/>
              <c:pt idx="0">
                <c:v>1</c:v>
              </c:pt>
              <c:pt idx="1">
                <c:v>3</c:v>
              </c:pt>
              <c:pt idx="2">
                <c:v>5</c:v>
              </c:pt>
              <c:pt idx="3">
                <c:v>7</c:v>
              </c:pt>
              <c:pt idx="4">
                <c:v>9</c:v>
              </c:pt>
            </c:numLit>
          </c:xVal>
          <c:yVal>
            <c:numRef>
              <c:f>(UMA!$C$8,UMA!$C$13,UMA!$C$18,UMA!$C$23,UMA!$C$28)</c:f>
              <c:numCache>
                <c:formatCode>General</c:formatCode>
                <c:ptCount val="5"/>
                <c:pt idx="0">
                  <c:v>16.745999999999999</c:v>
                </c:pt>
                <c:pt idx="1">
                  <c:v>33.997</c:v>
                </c:pt>
                <c:pt idx="2">
                  <c:v>41.212000000000003</c:v>
                </c:pt>
                <c:pt idx="3">
                  <c:v>46.686</c:v>
                </c:pt>
                <c:pt idx="4">
                  <c:v>52.161999999999999</c:v>
                </c:pt>
              </c:numCache>
            </c:numRef>
          </c:yVal>
          <c:smooth val="0"/>
          <c:extLst>
            <c:ext xmlns:c16="http://schemas.microsoft.com/office/drawing/2014/chart" uri="{C3380CC4-5D6E-409C-BE32-E72D297353CC}">
              <c16:uniqueId val="{00000000-34F9-4189-AEF2-633914FEDCFD}"/>
            </c:ext>
          </c:extLst>
        </c:ser>
        <c:ser>
          <c:idx val="1"/>
          <c:order val="1"/>
          <c:tx>
            <c:v>h=50,d=83</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Lit>
              <c:formatCode>General</c:formatCode>
              <c:ptCount val="5"/>
              <c:pt idx="0">
                <c:v>1</c:v>
              </c:pt>
              <c:pt idx="1">
                <c:v>3</c:v>
              </c:pt>
              <c:pt idx="2">
                <c:v>5</c:v>
              </c:pt>
              <c:pt idx="3">
                <c:v>7</c:v>
              </c:pt>
              <c:pt idx="4">
                <c:v>9</c:v>
              </c:pt>
            </c:numLit>
          </c:xVal>
          <c:yVal>
            <c:numRef>
              <c:f>(UMA!$C$9,UMA!$C$14,UMA!$C$19,UMA!$C$24,UMA!$C$29)</c:f>
              <c:numCache>
                <c:formatCode>General</c:formatCode>
                <c:ptCount val="5"/>
                <c:pt idx="0">
                  <c:v>2.1200999999999999</c:v>
                </c:pt>
                <c:pt idx="1">
                  <c:v>4.8672000000000004</c:v>
                </c:pt>
                <c:pt idx="2">
                  <c:v>7.0766</c:v>
                </c:pt>
                <c:pt idx="3">
                  <c:v>9.1044999999999998</c:v>
                </c:pt>
                <c:pt idx="4">
                  <c:v>11.077999999999999</c:v>
                </c:pt>
              </c:numCache>
            </c:numRef>
          </c:yVal>
          <c:smooth val="0"/>
          <c:extLst>
            <c:ext xmlns:c16="http://schemas.microsoft.com/office/drawing/2014/chart" uri="{C3380CC4-5D6E-409C-BE32-E72D297353CC}">
              <c16:uniqueId val="{00000001-34F9-4189-AEF2-633914FEDCFD}"/>
            </c:ext>
          </c:extLst>
        </c:ser>
        <c:ser>
          <c:idx val="2"/>
          <c:order val="2"/>
          <c:tx>
            <c:v>h=300,d=83</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Lit>
              <c:formatCode>General</c:formatCode>
              <c:ptCount val="5"/>
              <c:pt idx="0">
                <c:v>1</c:v>
              </c:pt>
              <c:pt idx="1">
                <c:v>3</c:v>
              </c:pt>
              <c:pt idx="2">
                <c:v>5</c:v>
              </c:pt>
              <c:pt idx="3">
                <c:v>7</c:v>
              </c:pt>
              <c:pt idx="4">
                <c:v>9</c:v>
              </c:pt>
            </c:numLit>
          </c:xVal>
          <c:yVal>
            <c:numRef>
              <c:f>(UMA!$C$12,UMA!$C$17,UMA!$C$22,UMA!$C$27,UMA!$C$32)</c:f>
              <c:numCache>
                <c:formatCode>General</c:formatCode>
                <c:ptCount val="5"/>
                <c:pt idx="0">
                  <c:v>0.94713000000000003</c:v>
                </c:pt>
                <c:pt idx="1">
                  <c:v>4.5358000000000001</c:v>
                </c:pt>
                <c:pt idx="2">
                  <c:v>6.7443</c:v>
                </c:pt>
                <c:pt idx="3">
                  <c:v>8.1798000000000002</c:v>
                </c:pt>
                <c:pt idx="4">
                  <c:v>10.507</c:v>
                </c:pt>
              </c:numCache>
            </c:numRef>
          </c:yVal>
          <c:smooth val="0"/>
          <c:extLst>
            <c:ext xmlns:c16="http://schemas.microsoft.com/office/drawing/2014/chart" uri="{C3380CC4-5D6E-409C-BE32-E72D297353CC}">
              <c16:uniqueId val="{00000002-34F9-4189-AEF2-633914FEDCFD}"/>
            </c:ext>
          </c:extLst>
        </c:ser>
        <c:dLbls>
          <c:showLegendKey val="0"/>
          <c:showVal val="0"/>
          <c:showCatName val="0"/>
          <c:showSerName val="0"/>
          <c:showPercent val="0"/>
          <c:showBubbleSize val="0"/>
        </c:dLbls>
        <c:axId val="402574232"/>
        <c:axId val="402576200"/>
      </c:scatterChart>
      <c:valAx>
        <c:axId val="402574232"/>
        <c:scaling>
          <c:orientation val="minMax"/>
          <c:max val="9"/>
          <c:min val="1"/>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sv-SE"/>
                  <a:t>nth</a:t>
                </a:r>
                <a:r>
                  <a:rPr lang="sv-SE" baseline="0"/>
                  <a:t> strongest interferer</a:t>
                </a:r>
                <a:endParaRPr lang="sv-SE"/>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i-FI"/>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i-FI"/>
          </a:p>
        </c:txPr>
        <c:crossAx val="402576200"/>
        <c:crosses val="autoZero"/>
        <c:crossBetween val="midCat"/>
      </c:valAx>
      <c:valAx>
        <c:axId val="40257620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sv-SE"/>
                  <a:t>RSRP</a:t>
                </a:r>
                <a:r>
                  <a:rPr lang="sv-SE" baseline="0"/>
                  <a:t> gap</a:t>
                </a:r>
                <a:r>
                  <a:rPr lang="sv-SE"/>
                  <a:t> in dB</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i-FI"/>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i-FI"/>
          </a:p>
        </c:txPr>
        <c:crossAx val="402574232"/>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i-FI"/>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i-FI"/>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tx>
            <c:v>h=1.5,d=166</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Lit>
              <c:formatCode>General</c:formatCode>
              <c:ptCount val="5"/>
              <c:pt idx="0">
                <c:v>1</c:v>
              </c:pt>
              <c:pt idx="1">
                <c:v>3</c:v>
              </c:pt>
              <c:pt idx="2">
                <c:v>5</c:v>
              </c:pt>
              <c:pt idx="3">
                <c:v>7</c:v>
              </c:pt>
              <c:pt idx="4">
                <c:v>9</c:v>
              </c:pt>
            </c:numLit>
          </c:xVal>
          <c:yVal>
            <c:numRef>
              <c:f>(UMA!$C$8,UMA!$C$13,UMA!$C$18,UMA!$C$23,UMA!$C$28)</c:f>
              <c:numCache>
                <c:formatCode>General</c:formatCode>
                <c:ptCount val="5"/>
                <c:pt idx="0">
                  <c:v>16.745999999999999</c:v>
                </c:pt>
                <c:pt idx="1">
                  <c:v>33.997</c:v>
                </c:pt>
                <c:pt idx="2">
                  <c:v>41.212000000000003</c:v>
                </c:pt>
                <c:pt idx="3">
                  <c:v>46.686</c:v>
                </c:pt>
                <c:pt idx="4">
                  <c:v>52.161999999999999</c:v>
                </c:pt>
              </c:numCache>
            </c:numRef>
          </c:yVal>
          <c:smooth val="0"/>
          <c:extLst>
            <c:ext xmlns:c16="http://schemas.microsoft.com/office/drawing/2014/chart" uri="{C3380CC4-5D6E-409C-BE32-E72D297353CC}">
              <c16:uniqueId val="{00000000-F775-4CA9-9FC7-3DCB5DDBEE12}"/>
            </c:ext>
          </c:extLst>
        </c:ser>
        <c:ser>
          <c:idx val="1"/>
          <c:order val="1"/>
          <c:tx>
            <c:v>h=50,d=166</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Lit>
              <c:formatCode>General</c:formatCode>
              <c:ptCount val="5"/>
              <c:pt idx="0">
                <c:v>1</c:v>
              </c:pt>
              <c:pt idx="1">
                <c:v>3</c:v>
              </c:pt>
              <c:pt idx="2">
                <c:v>5</c:v>
              </c:pt>
              <c:pt idx="3">
                <c:v>7</c:v>
              </c:pt>
              <c:pt idx="4">
                <c:v>9</c:v>
              </c:pt>
            </c:numLit>
          </c:xVal>
          <c:yVal>
            <c:numRef>
              <c:f>(UMA!$C$9,UMA!$C$14,UMA!$C$19,UMA!$C$24,UMA!$C$29)</c:f>
              <c:numCache>
                <c:formatCode>General</c:formatCode>
                <c:ptCount val="5"/>
                <c:pt idx="0">
                  <c:v>2.1200999999999999</c:v>
                </c:pt>
                <c:pt idx="1">
                  <c:v>4.8672000000000004</c:v>
                </c:pt>
                <c:pt idx="2">
                  <c:v>7.0766</c:v>
                </c:pt>
                <c:pt idx="3">
                  <c:v>9.1044999999999998</c:v>
                </c:pt>
                <c:pt idx="4">
                  <c:v>11.077999999999999</c:v>
                </c:pt>
              </c:numCache>
            </c:numRef>
          </c:yVal>
          <c:smooth val="0"/>
          <c:extLst>
            <c:ext xmlns:c16="http://schemas.microsoft.com/office/drawing/2014/chart" uri="{C3380CC4-5D6E-409C-BE32-E72D297353CC}">
              <c16:uniqueId val="{00000001-F775-4CA9-9FC7-3DCB5DDBEE12}"/>
            </c:ext>
          </c:extLst>
        </c:ser>
        <c:ser>
          <c:idx val="2"/>
          <c:order val="2"/>
          <c:tx>
            <c:v>h=300,d=166</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Lit>
              <c:formatCode>General</c:formatCode>
              <c:ptCount val="5"/>
              <c:pt idx="0">
                <c:v>1</c:v>
              </c:pt>
              <c:pt idx="1">
                <c:v>3</c:v>
              </c:pt>
              <c:pt idx="2">
                <c:v>5</c:v>
              </c:pt>
              <c:pt idx="3">
                <c:v>7</c:v>
              </c:pt>
              <c:pt idx="4">
                <c:v>9</c:v>
              </c:pt>
            </c:numLit>
          </c:xVal>
          <c:yVal>
            <c:numRef>
              <c:f>(UMA!$C$12,UMA!$C$17,UMA!$C$22,UMA!$C$27,UMA!$C$32)</c:f>
              <c:numCache>
                <c:formatCode>General</c:formatCode>
                <c:ptCount val="5"/>
                <c:pt idx="0">
                  <c:v>0.94713000000000003</c:v>
                </c:pt>
                <c:pt idx="1">
                  <c:v>4.5358000000000001</c:v>
                </c:pt>
                <c:pt idx="2">
                  <c:v>6.7443</c:v>
                </c:pt>
                <c:pt idx="3">
                  <c:v>8.1798000000000002</c:v>
                </c:pt>
                <c:pt idx="4">
                  <c:v>10.507</c:v>
                </c:pt>
              </c:numCache>
            </c:numRef>
          </c:yVal>
          <c:smooth val="0"/>
          <c:extLst>
            <c:ext xmlns:c16="http://schemas.microsoft.com/office/drawing/2014/chart" uri="{C3380CC4-5D6E-409C-BE32-E72D297353CC}">
              <c16:uniqueId val="{00000002-F775-4CA9-9FC7-3DCB5DDBEE12}"/>
            </c:ext>
          </c:extLst>
        </c:ser>
        <c:dLbls>
          <c:showLegendKey val="0"/>
          <c:showVal val="0"/>
          <c:showCatName val="0"/>
          <c:showSerName val="0"/>
          <c:showPercent val="0"/>
          <c:showBubbleSize val="0"/>
        </c:dLbls>
        <c:axId val="402574232"/>
        <c:axId val="402576200"/>
      </c:scatterChart>
      <c:valAx>
        <c:axId val="402574232"/>
        <c:scaling>
          <c:orientation val="minMax"/>
          <c:max val="9"/>
          <c:min val="1"/>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sv-SE"/>
                  <a:t>nth</a:t>
                </a:r>
                <a:r>
                  <a:rPr lang="sv-SE" baseline="0"/>
                  <a:t> strongest interferer</a:t>
                </a:r>
                <a:endParaRPr lang="sv-SE"/>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i-FI"/>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i-FI"/>
          </a:p>
        </c:txPr>
        <c:crossAx val="402576200"/>
        <c:crosses val="autoZero"/>
        <c:crossBetween val="midCat"/>
      </c:valAx>
      <c:valAx>
        <c:axId val="40257620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sv-SE"/>
                  <a:t>RSRP</a:t>
                </a:r>
                <a:r>
                  <a:rPr lang="sv-SE" baseline="0"/>
                  <a:t> gap</a:t>
                </a:r>
                <a:r>
                  <a:rPr lang="sv-SE"/>
                  <a:t> in dB</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i-FI"/>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i-FI"/>
          </a:p>
        </c:txPr>
        <c:crossAx val="402574232"/>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i-FI"/>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i-FI"/>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5NUHHDQN7SK2-1-182881</_dlc_DocId>
    <TaxCatchAll xmlns="08b2df90-05d3-4030-90d4-c9feeb4a1cd9">
      <Value>10</Value>
      <Value>9</Value>
      <Value>8</Value>
      <Value>2</Value>
      <Value>1</Value>
    </TaxCatchAll>
    <_dlc_DocIdUrl xmlns="08b2df90-05d3-4030-90d4-c9feeb4a1cd9">
      <Url>https://ericoll.internal.ericsson.com/sites/star/_layouts/DocIdRedir.aspx?ID=5NUHHDQN7SK2-1-182881</Url>
      <Description>5NUHHDQN7SK2-1-182881</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80827-F4AD-472A-A51A-DE3D434BFFFC}"/>
</file>

<file path=customXml/itemProps2.xml><?xml version="1.0" encoding="utf-8"?>
<ds:datastoreItem xmlns:ds="http://schemas.openxmlformats.org/officeDocument/2006/customXml" ds:itemID="{7F9D1A90-12E1-45AE-B853-901EF7E75CC7}"/>
</file>

<file path=customXml/itemProps3.xml><?xml version="1.0" encoding="utf-8"?>
<ds:datastoreItem xmlns:ds="http://schemas.openxmlformats.org/officeDocument/2006/customXml" ds:itemID="{5899F3A7-5AE7-4DD6-854E-A0219CD46955}"/>
</file>

<file path=customXml/itemProps4.xml><?xml version="1.0" encoding="utf-8"?>
<ds:datastoreItem xmlns:ds="http://schemas.openxmlformats.org/officeDocument/2006/customXml" ds:itemID="{C7B1B8DC-D69E-4A48-9CE9-E62E2E6B39CF}"/>
</file>

<file path=customXml/itemProps5.xml><?xml version="1.0" encoding="utf-8"?>
<ds:datastoreItem xmlns:ds="http://schemas.openxmlformats.org/officeDocument/2006/customXml" ds:itemID="{78DAA09A-DA47-423A-BC2A-4E82A7F916E0}"/>
</file>

<file path=customXml/itemProps6.xml><?xml version="1.0" encoding="utf-8"?>
<ds:datastoreItem xmlns:ds="http://schemas.openxmlformats.org/officeDocument/2006/customXml" ds:itemID="{A604F383-0299-4CEB-A6AF-537EDDC12439}"/>
</file>

<file path=docProps/app.xml><?xml version="1.0" encoding="utf-8"?>
<Properties xmlns="http://schemas.openxmlformats.org/officeDocument/2006/extended-properties" xmlns:vt="http://schemas.openxmlformats.org/officeDocument/2006/docPropsVTypes">
  <Template>R1-xxxxxx Contribution Template</Template>
  <TotalTime>101</TotalTime>
  <Pages>4</Pages>
  <Words>671</Words>
  <Characters>5442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Helka-Liina Maattanen</cp:lastModifiedBy>
  <cp:revision>13</cp:revision>
  <cp:lastPrinted>2008-01-31T15:09:00Z</cp:lastPrinted>
  <dcterms:created xsi:type="dcterms:W3CDTF">2017-09-28T15:52:00Z</dcterms:created>
  <dcterms:modified xsi:type="dcterms:W3CDTF">2017-09-28T22:01:00Z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fc6d1d63-7fa1-42cd-873c-e3bd86e7c220</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